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C06FC">
      <w:pPr>
        <w:spacing w:line="740" w:lineRule="exact"/>
        <w:jc w:val="center"/>
        <w:rPr>
          <w:rFonts w:hint="eastAsia" w:asciiTheme="minorEastAsia" w:hAnsiTheme="minorEastAsia" w:eastAsiaTheme="minorEastAsia"/>
          <w:b/>
          <w:bCs/>
          <w:color w:val="auto"/>
          <w:sz w:val="36"/>
          <w:szCs w:val="36"/>
          <w:highlight w:val="none"/>
          <w:lang w:eastAsia="zh-CN"/>
        </w:rPr>
      </w:pPr>
      <w:bookmarkStart w:id="0" w:name="_Toc8031844"/>
      <w:bookmarkStart w:id="1" w:name="_Toc65742939"/>
      <w:bookmarkStart w:id="2" w:name="_Toc65743838"/>
      <w:bookmarkStart w:id="3" w:name="_Toc68685051"/>
      <w:bookmarkStart w:id="4" w:name="_Toc65743874"/>
      <w:bookmarkStart w:id="5" w:name="_Toc96353833"/>
    </w:p>
    <w:p w14:paraId="4BE1F8F5">
      <w:pPr>
        <w:spacing w:line="480" w:lineRule="auto"/>
        <w:jc w:val="center"/>
        <w:rPr>
          <w:rFonts w:hint="default" w:ascii="宋体" w:hAnsi="宋体" w:cs="宋体"/>
          <w:b/>
          <w:bCs/>
          <w:color w:val="auto"/>
          <w:kern w:val="0"/>
          <w:sz w:val="44"/>
          <w:szCs w:val="44"/>
          <w:highlight w:val="none"/>
          <w:lang w:val="en-US" w:bidi="ar"/>
        </w:rPr>
      </w:pPr>
      <w:r>
        <w:rPr>
          <w:rFonts w:hint="eastAsia" w:cs="宋体"/>
          <w:b/>
          <w:bCs/>
          <w:color w:val="auto"/>
          <w:kern w:val="0"/>
          <w:sz w:val="44"/>
          <w:szCs w:val="44"/>
          <w:highlight w:val="none"/>
          <w:lang w:eastAsia="zh-CN" w:bidi="ar"/>
        </w:rPr>
        <w:t>2026年农村公</w:t>
      </w:r>
      <w:bookmarkStart w:id="203" w:name="_GoBack"/>
      <w:bookmarkEnd w:id="203"/>
      <w:r>
        <w:rPr>
          <w:rFonts w:hint="eastAsia" w:cs="宋体"/>
          <w:b/>
          <w:bCs/>
          <w:color w:val="auto"/>
          <w:kern w:val="0"/>
          <w:sz w:val="44"/>
          <w:szCs w:val="44"/>
          <w:highlight w:val="none"/>
          <w:lang w:eastAsia="zh-CN" w:bidi="ar"/>
        </w:rPr>
        <w:t>路危桥改建工程检测服务</w:t>
      </w:r>
    </w:p>
    <w:p w14:paraId="1054566A">
      <w:pPr>
        <w:spacing w:after="120" w:line="480" w:lineRule="auto"/>
        <w:ind w:left="440" w:leftChars="200"/>
        <w:rPr>
          <w:rFonts w:asciiTheme="minorEastAsia" w:hAnsiTheme="minorEastAsia" w:eastAsiaTheme="minorEastAsia"/>
          <w:color w:val="auto"/>
          <w:highlight w:val="none"/>
          <w:lang w:eastAsia="zh-CN"/>
        </w:rPr>
      </w:pPr>
    </w:p>
    <w:p w14:paraId="7854F834">
      <w:pPr>
        <w:spacing w:after="120" w:line="480" w:lineRule="auto"/>
        <w:ind w:left="440" w:leftChars="200"/>
        <w:rPr>
          <w:rFonts w:asciiTheme="minorEastAsia" w:hAnsiTheme="minorEastAsia" w:eastAsiaTheme="minorEastAsia"/>
          <w:color w:val="auto"/>
          <w:highlight w:val="none"/>
          <w:lang w:eastAsia="zh-CN"/>
        </w:rPr>
      </w:pPr>
    </w:p>
    <w:p w14:paraId="5F8B7E9F">
      <w:pPr>
        <w:rPr>
          <w:rFonts w:asciiTheme="minorEastAsia" w:hAnsiTheme="minorEastAsia" w:eastAsiaTheme="minorEastAsia"/>
          <w:color w:val="auto"/>
          <w:sz w:val="32"/>
          <w:szCs w:val="28"/>
          <w:highlight w:val="none"/>
          <w:lang w:eastAsia="zh-CN"/>
        </w:rPr>
      </w:pPr>
    </w:p>
    <w:p w14:paraId="20D9FB55">
      <w:pPr>
        <w:jc w:val="center"/>
        <w:rPr>
          <w:rFonts w:asciiTheme="minorEastAsia" w:hAnsiTheme="minorEastAsia" w:eastAsiaTheme="minorEastAsia"/>
          <w:b/>
          <w:color w:val="auto"/>
          <w:sz w:val="96"/>
          <w:szCs w:val="84"/>
          <w:highlight w:val="none"/>
          <w:lang w:eastAsia="zh-CN"/>
        </w:rPr>
      </w:pPr>
      <w:r>
        <w:rPr>
          <w:rFonts w:hint="eastAsia" w:asciiTheme="minorEastAsia" w:hAnsiTheme="minorEastAsia" w:eastAsiaTheme="minorEastAsia"/>
          <w:b/>
          <w:color w:val="auto"/>
          <w:sz w:val="96"/>
          <w:szCs w:val="84"/>
          <w:highlight w:val="none"/>
          <w:lang w:eastAsia="zh-CN"/>
        </w:rPr>
        <w:t>招 标 文 件</w:t>
      </w:r>
    </w:p>
    <w:p w14:paraId="31F5B3E7">
      <w:pPr>
        <w:spacing w:line="400" w:lineRule="exact"/>
        <w:rPr>
          <w:rFonts w:asciiTheme="minorEastAsia" w:hAnsiTheme="minorEastAsia" w:eastAsiaTheme="minorEastAsia"/>
          <w:color w:val="auto"/>
          <w:highlight w:val="none"/>
          <w:lang w:eastAsia="zh-CN"/>
        </w:rPr>
      </w:pPr>
    </w:p>
    <w:p w14:paraId="27C3D2FC">
      <w:pPr>
        <w:spacing w:line="400" w:lineRule="exact"/>
        <w:rPr>
          <w:rFonts w:asciiTheme="minorEastAsia" w:hAnsiTheme="minorEastAsia" w:eastAsiaTheme="minorEastAsia"/>
          <w:color w:val="auto"/>
          <w:highlight w:val="none"/>
          <w:lang w:eastAsia="zh-CN"/>
        </w:rPr>
      </w:pPr>
    </w:p>
    <w:p w14:paraId="59A75DA8">
      <w:pPr>
        <w:spacing w:line="400" w:lineRule="exact"/>
        <w:rPr>
          <w:rFonts w:asciiTheme="minorEastAsia" w:hAnsiTheme="minorEastAsia" w:eastAsiaTheme="minorEastAsia"/>
          <w:color w:val="auto"/>
          <w:highlight w:val="none"/>
          <w:lang w:eastAsia="zh-CN"/>
        </w:rPr>
      </w:pPr>
    </w:p>
    <w:p w14:paraId="610B30D1">
      <w:pPr>
        <w:spacing w:line="400" w:lineRule="exact"/>
        <w:rPr>
          <w:rFonts w:asciiTheme="minorEastAsia" w:hAnsiTheme="minorEastAsia" w:eastAsiaTheme="minorEastAsia"/>
          <w:color w:val="auto"/>
          <w:highlight w:val="none"/>
          <w:lang w:eastAsia="zh-CN"/>
        </w:rPr>
      </w:pPr>
    </w:p>
    <w:p w14:paraId="1C90DCCC">
      <w:pPr>
        <w:spacing w:line="400" w:lineRule="exact"/>
        <w:rPr>
          <w:rFonts w:asciiTheme="minorEastAsia" w:hAnsiTheme="minorEastAsia" w:eastAsiaTheme="minorEastAsia"/>
          <w:color w:val="auto"/>
          <w:highlight w:val="none"/>
          <w:lang w:eastAsia="zh-CN"/>
        </w:rPr>
      </w:pPr>
    </w:p>
    <w:p w14:paraId="2586C443">
      <w:pPr>
        <w:spacing w:line="400" w:lineRule="exact"/>
        <w:rPr>
          <w:rFonts w:asciiTheme="minorEastAsia" w:hAnsiTheme="minorEastAsia" w:eastAsiaTheme="minorEastAsia"/>
          <w:color w:val="auto"/>
          <w:highlight w:val="none"/>
          <w:lang w:eastAsia="zh-CN"/>
        </w:rPr>
      </w:pPr>
    </w:p>
    <w:p w14:paraId="0CB1C8FF">
      <w:pPr>
        <w:pStyle w:val="44"/>
        <w:rPr>
          <w:color w:val="auto"/>
          <w:highlight w:val="none"/>
          <w:lang w:eastAsia="zh-CN"/>
        </w:rPr>
      </w:pPr>
    </w:p>
    <w:p w14:paraId="444E5C29">
      <w:pPr>
        <w:spacing w:line="400" w:lineRule="exact"/>
        <w:rPr>
          <w:rFonts w:asciiTheme="minorEastAsia" w:hAnsiTheme="minorEastAsia" w:eastAsiaTheme="minorEastAsia"/>
          <w:color w:val="auto"/>
          <w:highlight w:val="none"/>
          <w:lang w:eastAsia="zh-CN"/>
        </w:rPr>
      </w:pPr>
    </w:p>
    <w:p w14:paraId="58E9ADD0">
      <w:pPr>
        <w:spacing w:line="900" w:lineRule="exact"/>
        <w:ind w:firstLine="602" w:firstLineChars="200"/>
        <w:rPr>
          <w:rFonts w:asciiTheme="minorEastAsia" w:hAnsiTheme="minorEastAsia" w:eastAsiaTheme="minorEastAsia"/>
          <w:b/>
          <w:color w:val="auto"/>
          <w:sz w:val="30"/>
          <w:szCs w:val="30"/>
          <w:highlight w:val="none"/>
          <w:u w:val="single"/>
          <w:lang w:eastAsia="zh-CN"/>
        </w:rPr>
      </w:pPr>
      <w:r>
        <w:rPr>
          <w:rFonts w:hint="eastAsia" w:asciiTheme="minorEastAsia" w:hAnsiTheme="minorEastAsia" w:eastAsiaTheme="minorEastAsia"/>
          <w:b/>
          <w:color w:val="auto"/>
          <w:sz w:val="30"/>
          <w:szCs w:val="30"/>
          <w:highlight w:val="none"/>
          <w:lang w:eastAsia="zh-CN"/>
        </w:rPr>
        <w:t>招</w:t>
      </w:r>
      <w:r>
        <w:rPr>
          <w:rFonts w:hint="eastAsia" w:asciiTheme="minorEastAsia" w:hAnsiTheme="minorEastAsia" w:eastAsiaTheme="minorEastAsia"/>
          <w:b/>
          <w:color w:val="auto"/>
          <w:sz w:val="30"/>
          <w:szCs w:val="30"/>
          <w:highlight w:val="none"/>
          <w:lang w:val="en-US" w:eastAsia="zh-CN"/>
        </w:rPr>
        <w:t xml:space="preserve"> </w:t>
      </w:r>
      <w:r>
        <w:rPr>
          <w:rFonts w:hint="eastAsia" w:asciiTheme="minorEastAsia" w:hAnsiTheme="minorEastAsia" w:eastAsiaTheme="minorEastAsia"/>
          <w:b/>
          <w:color w:val="auto"/>
          <w:sz w:val="30"/>
          <w:szCs w:val="30"/>
          <w:highlight w:val="none"/>
          <w:lang w:eastAsia="zh-CN"/>
        </w:rPr>
        <w:t xml:space="preserve"> </w:t>
      </w:r>
      <w:r>
        <w:rPr>
          <w:rFonts w:hint="eastAsia" w:asciiTheme="minorEastAsia" w:hAnsiTheme="minorEastAsia" w:eastAsiaTheme="minorEastAsia"/>
          <w:b/>
          <w:color w:val="auto"/>
          <w:sz w:val="30"/>
          <w:szCs w:val="30"/>
          <w:highlight w:val="none"/>
          <w:lang w:val="en-US" w:eastAsia="zh-CN"/>
        </w:rPr>
        <w:t xml:space="preserve"> </w:t>
      </w:r>
      <w:r>
        <w:rPr>
          <w:rFonts w:hint="eastAsia" w:asciiTheme="minorEastAsia" w:hAnsiTheme="minorEastAsia" w:eastAsiaTheme="minorEastAsia"/>
          <w:b/>
          <w:color w:val="auto"/>
          <w:sz w:val="30"/>
          <w:szCs w:val="30"/>
          <w:highlight w:val="none"/>
          <w:lang w:eastAsia="zh-CN"/>
        </w:rPr>
        <w:t>标</w:t>
      </w:r>
      <w:r>
        <w:rPr>
          <w:rFonts w:hint="eastAsia" w:asciiTheme="minorEastAsia" w:hAnsiTheme="minorEastAsia" w:eastAsiaTheme="minorEastAsia"/>
          <w:b/>
          <w:color w:val="auto"/>
          <w:sz w:val="30"/>
          <w:szCs w:val="30"/>
          <w:highlight w:val="none"/>
          <w:lang w:val="en-US" w:eastAsia="zh-CN"/>
        </w:rPr>
        <w:t xml:space="preserve">  </w:t>
      </w:r>
      <w:r>
        <w:rPr>
          <w:rFonts w:hint="eastAsia" w:asciiTheme="minorEastAsia" w:hAnsiTheme="minorEastAsia" w:eastAsiaTheme="minorEastAsia"/>
          <w:b/>
          <w:color w:val="auto"/>
          <w:sz w:val="30"/>
          <w:szCs w:val="30"/>
          <w:highlight w:val="none"/>
          <w:lang w:eastAsia="zh-CN"/>
        </w:rPr>
        <w:t xml:space="preserve"> 人：</w:t>
      </w:r>
      <w:r>
        <w:rPr>
          <w:rFonts w:hint="eastAsia" w:asciiTheme="minorEastAsia" w:hAnsiTheme="minorEastAsia" w:eastAsiaTheme="minorEastAsia"/>
          <w:b/>
          <w:color w:val="auto"/>
          <w:sz w:val="30"/>
          <w:szCs w:val="30"/>
          <w:highlight w:val="none"/>
          <w:u w:val="single"/>
          <w:lang w:val="en-GB" w:eastAsia="zh-CN"/>
        </w:rPr>
        <w:t>盐城聚业工程建设项目管理有限公司</w:t>
      </w:r>
      <w:r>
        <w:rPr>
          <w:rFonts w:hint="eastAsia" w:asciiTheme="minorEastAsia" w:hAnsiTheme="minorEastAsia" w:eastAsiaTheme="minorEastAsia"/>
          <w:b/>
          <w:color w:val="auto"/>
          <w:sz w:val="30"/>
          <w:szCs w:val="30"/>
          <w:highlight w:val="none"/>
          <w:lang w:eastAsia="zh-CN"/>
        </w:rPr>
        <w:t>(公章)</w:t>
      </w:r>
    </w:p>
    <w:p w14:paraId="525B3C6B">
      <w:pPr>
        <w:spacing w:line="900" w:lineRule="exact"/>
        <w:ind w:firstLine="602" w:firstLineChars="200"/>
        <w:rPr>
          <w:rFonts w:asciiTheme="minorEastAsia" w:hAnsiTheme="minorEastAsia" w:eastAsiaTheme="minorEastAsia"/>
          <w:b/>
          <w:color w:val="auto"/>
          <w:sz w:val="30"/>
          <w:szCs w:val="30"/>
          <w:highlight w:val="none"/>
          <w:lang w:eastAsia="zh-CN"/>
        </w:rPr>
      </w:pPr>
      <w:r>
        <w:rPr>
          <w:rFonts w:hint="eastAsia" w:asciiTheme="minorEastAsia" w:hAnsiTheme="minorEastAsia" w:eastAsiaTheme="minorEastAsia"/>
          <w:b/>
          <w:color w:val="auto"/>
          <w:sz w:val="30"/>
          <w:szCs w:val="30"/>
          <w:highlight w:val="none"/>
          <w:lang w:eastAsia="zh-CN"/>
        </w:rPr>
        <w:t>法定代表人</w:t>
      </w:r>
      <w:r>
        <w:rPr>
          <w:rFonts w:asciiTheme="minorEastAsia" w:hAnsiTheme="minorEastAsia" w:eastAsiaTheme="minorEastAsia"/>
          <w:b/>
          <w:color w:val="auto"/>
          <w:sz w:val="30"/>
          <w:szCs w:val="30"/>
          <w:highlight w:val="none"/>
          <w:lang w:eastAsia="zh-CN"/>
        </w:rPr>
        <w:t>(</w:t>
      </w:r>
      <w:r>
        <w:rPr>
          <w:rFonts w:hint="eastAsia" w:asciiTheme="minorEastAsia" w:hAnsiTheme="minorEastAsia" w:eastAsiaTheme="minorEastAsia"/>
          <w:b/>
          <w:color w:val="auto"/>
          <w:sz w:val="30"/>
          <w:szCs w:val="30"/>
          <w:highlight w:val="none"/>
          <w:lang w:eastAsia="zh-CN"/>
        </w:rPr>
        <w:t>或代理人</w:t>
      </w:r>
      <w:r>
        <w:rPr>
          <w:rFonts w:asciiTheme="minorEastAsia" w:hAnsiTheme="minorEastAsia" w:eastAsiaTheme="minorEastAsia"/>
          <w:b/>
          <w:color w:val="auto"/>
          <w:sz w:val="30"/>
          <w:szCs w:val="30"/>
          <w:highlight w:val="none"/>
          <w:lang w:eastAsia="zh-CN"/>
        </w:rPr>
        <w:t>)</w:t>
      </w:r>
      <w:r>
        <w:rPr>
          <w:rFonts w:hint="eastAsia" w:asciiTheme="minorEastAsia" w:hAnsiTheme="minorEastAsia" w:eastAsiaTheme="minorEastAsia"/>
          <w:b/>
          <w:color w:val="auto"/>
          <w:sz w:val="30"/>
          <w:szCs w:val="30"/>
          <w:highlight w:val="none"/>
          <w:lang w:eastAsia="zh-CN"/>
        </w:rPr>
        <w:t xml:space="preserve"> ：</w:t>
      </w:r>
      <w:r>
        <w:rPr>
          <w:rFonts w:hint="eastAsia" w:asciiTheme="minorEastAsia" w:hAnsiTheme="minorEastAsia" w:eastAsiaTheme="minorEastAsia"/>
          <w:b/>
          <w:color w:val="auto"/>
          <w:sz w:val="30"/>
          <w:szCs w:val="30"/>
          <w:highlight w:val="none"/>
          <w:u w:val="single"/>
          <w:lang w:eastAsia="zh-CN"/>
        </w:rPr>
        <w:t xml:space="preserve">              </w:t>
      </w:r>
      <w:r>
        <w:rPr>
          <w:rFonts w:hint="eastAsia" w:asciiTheme="minorEastAsia" w:hAnsiTheme="minorEastAsia" w:eastAsiaTheme="minorEastAsia"/>
          <w:b/>
          <w:color w:val="auto"/>
          <w:sz w:val="30"/>
          <w:szCs w:val="30"/>
          <w:highlight w:val="none"/>
          <w:u w:val="single"/>
          <w:lang w:val="en-US" w:eastAsia="zh-CN"/>
        </w:rPr>
        <w:t xml:space="preserve"> </w:t>
      </w:r>
      <w:r>
        <w:rPr>
          <w:rFonts w:hint="eastAsia" w:asciiTheme="minorEastAsia" w:hAnsiTheme="minorEastAsia" w:eastAsiaTheme="minorEastAsia"/>
          <w:b/>
          <w:color w:val="auto"/>
          <w:sz w:val="30"/>
          <w:szCs w:val="30"/>
          <w:highlight w:val="none"/>
          <w:u w:val="single"/>
          <w:lang w:eastAsia="zh-CN"/>
        </w:rPr>
        <w:t xml:space="preserve">        </w:t>
      </w:r>
      <w:r>
        <w:rPr>
          <w:rFonts w:hint="eastAsia" w:asciiTheme="minorEastAsia" w:hAnsiTheme="minorEastAsia" w:eastAsiaTheme="minorEastAsia"/>
          <w:b/>
          <w:color w:val="auto"/>
          <w:sz w:val="30"/>
          <w:szCs w:val="30"/>
          <w:highlight w:val="none"/>
          <w:lang w:eastAsia="zh-CN"/>
        </w:rPr>
        <w:t>(签章)</w:t>
      </w:r>
    </w:p>
    <w:p w14:paraId="30E72FB7">
      <w:pPr>
        <w:spacing w:line="900" w:lineRule="exact"/>
        <w:ind w:firstLine="602" w:firstLineChars="200"/>
        <w:rPr>
          <w:rFonts w:asciiTheme="minorEastAsia" w:hAnsiTheme="minorEastAsia" w:eastAsiaTheme="minorEastAsia"/>
          <w:b/>
          <w:color w:val="auto"/>
          <w:sz w:val="30"/>
          <w:szCs w:val="30"/>
          <w:highlight w:val="none"/>
          <w:lang w:eastAsia="zh-CN"/>
        </w:rPr>
      </w:pPr>
      <w:r>
        <w:rPr>
          <w:rFonts w:hint="eastAsia" w:asciiTheme="minorEastAsia" w:hAnsiTheme="minorEastAsia" w:eastAsiaTheme="minorEastAsia"/>
          <w:b/>
          <w:color w:val="auto"/>
          <w:sz w:val="30"/>
          <w:szCs w:val="30"/>
          <w:highlight w:val="none"/>
          <w:lang w:eastAsia="zh-CN"/>
        </w:rPr>
        <w:t>招标代</w:t>
      </w:r>
      <w:r>
        <w:rPr>
          <w:rFonts w:hint="eastAsia" w:asciiTheme="minorEastAsia" w:hAnsiTheme="minorEastAsia" w:eastAsiaTheme="minorEastAsia"/>
          <w:b/>
          <w:color w:val="auto"/>
          <w:spacing w:val="24"/>
          <w:sz w:val="30"/>
          <w:szCs w:val="30"/>
          <w:highlight w:val="none"/>
          <w:lang w:eastAsia="zh-CN"/>
        </w:rPr>
        <w:t>理机构</w:t>
      </w:r>
      <w:r>
        <w:rPr>
          <w:rFonts w:hint="eastAsia" w:asciiTheme="minorEastAsia" w:hAnsiTheme="minorEastAsia" w:eastAsiaTheme="minorEastAsia"/>
          <w:b/>
          <w:color w:val="auto"/>
          <w:sz w:val="30"/>
          <w:szCs w:val="30"/>
          <w:highlight w:val="none"/>
          <w:lang w:eastAsia="zh-CN"/>
        </w:rPr>
        <w:t>：</w:t>
      </w:r>
      <w:r>
        <w:rPr>
          <w:rFonts w:hint="eastAsia" w:asciiTheme="minorEastAsia" w:hAnsiTheme="minorEastAsia" w:eastAsiaTheme="minorEastAsia"/>
          <w:b/>
          <w:color w:val="auto"/>
          <w:sz w:val="30"/>
          <w:szCs w:val="30"/>
          <w:highlight w:val="none"/>
          <w:u w:val="single"/>
          <w:lang w:val="en-US" w:eastAsia="zh-CN"/>
        </w:rPr>
        <w:t xml:space="preserve">  </w:t>
      </w:r>
      <w:r>
        <w:rPr>
          <w:rFonts w:hint="eastAsia" w:cs="宋体" w:eastAsiaTheme="minorEastAsia"/>
          <w:b/>
          <w:color w:val="auto"/>
          <w:kern w:val="0"/>
          <w:sz w:val="30"/>
          <w:szCs w:val="30"/>
          <w:highlight w:val="none"/>
          <w:u w:val="single"/>
          <w:lang w:eastAsia="zh-CN"/>
        </w:rPr>
        <w:t>江苏天翔工程项目管理有限公司</w:t>
      </w:r>
      <w:r>
        <w:rPr>
          <w:rFonts w:hint="eastAsia" w:cs="宋体" w:eastAsiaTheme="minorEastAsia"/>
          <w:b/>
          <w:color w:val="auto"/>
          <w:kern w:val="0"/>
          <w:sz w:val="30"/>
          <w:szCs w:val="30"/>
          <w:highlight w:val="none"/>
          <w:u w:val="single"/>
          <w:lang w:val="en-US" w:eastAsia="zh-CN"/>
        </w:rPr>
        <w:t xml:space="preserve">  </w:t>
      </w:r>
      <w:r>
        <w:rPr>
          <w:rFonts w:hint="eastAsia" w:asciiTheme="minorEastAsia" w:hAnsiTheme="minorEastAsia" w:eastAsiaTheme="minorEastAsia"/>
          <w:b/>
          <w:color w:val="auto"/>
          <w:sz w:val="30"/>
          <w:szCs w:val="30"/>
          <w:highlight w:val="none"/>
          <w:lang w:eastAsia="zh-CN"/>
        </w:rPr>
        <w:t>(公章)</w:t>
      </w:r>
    </w:p>
    <w:p w14:paraId="677572C9">
      <w:pPr>
        <w:spacing w:line="900" w:lineRule="exact"/>
        <w:ind w:firstLine="602" w:firstLineChars="200"/>
        <w:rPr>
          <w:rFonts w:asciiTheme="minorEastAsia" w:hAnsiTheme="minorEastAsia" w:eastAsiaTheme="minorEastAsia"/>
          <w:b/>
          <w:color w:val="auto"/>
          <w:sz w:val="30"/>
          <w:szCs w:val="30"/>
          <w:highlight w:val="none"/>
          <w:lang w:eastAsia="zh-CN"/>
        </w:rPr>
      </w:pPr>
      <w:r>
        <w:rPr>
          <w:rFonts w:hint="eastAsia" w:asciiTheme="minorEastAsia" w:hAnsiTheme="minorEastAsia" w:eastAsiaTheme="minorEastAsia"/>
          <w:b/>
          <w:color w:val="auto"/>
          <w:sz w:val="30"/>
          <w:szCs w:val="30"/>
          <w:highlight w:val="none"/>
          <w:lang w:eastAsia="zh-CN"/>
        </w:rPr>
        <w:t>法定代表人</w:t>
      </w:r>
      <w:r>
        <w:rPr>
          <w:rFonts w:asciiTheme="minorEastAsia" w:hAnsiTheme="minorEastAsia" w:eastAsiaTheme="minorEastAsia"/>
          <w:b/>
          <w:color w:val="auto"/>
          <w:sz w:val="30"/>
          <w:szCs w:val="30"/>
          <w:highlight w:val="none"/>
          <w:lang w:eastAsia="zh-CN"/>
        </w:rPr>
        <w:t>(</w:t>
      </w:r>
      <w:r>
        <w:rPr>
          <w:rFonts w:hint="eastAsia" w:asciiTheme="minorEastAsia" w:hAnsiTheme="minorEastAsia" w:eastAsiaTheme="minorEastAsia"/>
          <w:b/>
          <w:color w:val="auto"/>
          <w:sz w:val="30"/>
          <w:szCs w:val="30"/>
          <w:highlight w:val="none"/>
          <w:lang w:eastAsia="zh-CN"/>
        </w:rPr>
        <w:t>或代理人</w:t>
      </w:r>
      <w:r>
        <w:rPr>
          <w:rFonts w:asciiTheme="minorEastAsia" w:hAnsiTheme="minorEastAsia" w:eastAsiaTheme="minorEastAsia"/>
          <w:b/>
          <w:color w:val="auto"/>
          <w:sz w:val="30"/>
          <w:szCs w:val="30"/>
          <w:highlight w:val="none"/>
          <w:lang w:eastAsia="zh-CN"/>
        </w:rPr>
        <w:t>)</w:t>
      </w:r>
      <w:r>
        <w:rPr>
          <w:rFonts w:hint="eastAsia" w:asciiTheme="minorEastAsia" w:hAnsiTheme="minorEastAsia" w:eastAsiaTheme="minorEastAsia"/>
          <w:b/>
          <w:color w:val="auto"/>
          <w:sz w:val="30"/>
          <w:szCs w:val="30"/>
          <w:highlight w:val="none"/>
          <w:lang w:eastAsia="zh-CN"/>
        </w:rPr>
        <w:t xml:space="preserve"> ：</w:t>
      </w:r>
      <w:r>
        <w:rPr>
          <w:rFonts w:hint="eastAsia" w:asciiTheme="minorEastAsia" w:hAnsiTheme="minorEastAsia" w:eastAsiaTheme="minorEastAsia"/>
          <w:b/>
          <w:color w:val="auto"/>
          <w:sz w:val="30"/>
          <w:szCs w:val="30"/>
          <w:highlight w:val="none"/>
          <w:u w:val="single"/>
          <w:lang w:eastAsia="zh-CN"/>
        </w:rPr>
        <w:t xml:space="preserve">              </w:t>
      </w:r>
      <w:r>
        <w:rPr>
          <w:rFonts w:hint="eastAsia" w:asciiTheme="minorEastAsia" w:hAnsiTheme="minorEastAsia" w:eastAsiaTheme="minorEastAsia"/>
          <w:b/>
          <w:color w:val="auto"/>
          <w:sz w:val="30"/>
          <w:szCs w:val="30"/>
          <w:highlight w:val="none"/>
          <w:u w:val="single"/>
          <w:lang w:val="en-US" w:eastAsia="zh-CN"/>
        </w:rPr>
        <w:t xml:space="preserve"> </w:t>
      </w:r>
      <w:r>
        <w:rPr>
          <w:rFonts w:hint="eastAsia" w:asciiTheme="minorEastAsia" w:hAnsiTheme="minorEastAsia" w:eastAsiaTheme="minorEastAsia"/>
          <w:b/>
          <w:color w:val="auto"/>
          <w:sz w:val="30"/>
          <w:szCs w:val="30"/>
          <w:highlight w:val="none"/>
          <w:u w:val="single"/>
          <w:lang w:eastAsia="zh-CN"/>
        </w:rPr>
        <w:t xml:space="preserve">        </w:t>
      </w:r>
      <w:r>
        <w:rPr>
          <w:rFonts w:hint="eastAsia" w:asciiTheme="minorEastAsia" w:hAnsiTheme="minorEastAsia" w:eastAsiaTheme="minorEastAsia"/>
          <w:b/>
          <w:color w:val="auto"/>
          <w:sz w:val="30"/>
          <w:szCs w:val="30"/>
          <w:highlight w:val="none"/>
          <w:lang w:eastAsia="zh-CN"/>
        </w:rPr>
        <w:t>(签章)</w:t>
      </w:r>
    </w:p>
    <w:sdt>
      <w:sdtPr>
        <w:rPr>
          <w:rFonts w:asciiTheme="minorEastAsia" w:hAnsiTheme="minorEastAsia" w:eastAsiaTheme="minorEastAsia"/>
          <w:color w:val="auto"/>
          <w:sz w:val="21"/>
          <w:szCs w:val="21"/>
          <w:highlight w:val="none"/>
        </w:rPr>
        <w:id w:val="2739362"/>
        <w:showingPlcHdr/>
        <w:docPartObj>
          <w:docPartGallery w:val="Table of Contents"/>
          <w:docPartUnique/>
        </w:docPartObj>
      </w:sdtPr>
      <w:sdtEndPr>
        <w:rPr>
          <w:rFonts w:asciiTheme="minorEastAsia" w:hAnsiTheme="minorEastAsia" w:eastAsiaTheme="minorEastAsia"/>
          <w:color w:val="auto"/>
          <w:sz w:val="21"/>
          <w:szCs w:val="21"/>
          <w:highlight w:val="none"/>
        </w:rPr>
      </w:sdtEndPr>
      <w:sdtContent>
        <w:p w14:paraId="016CDD99">
          <w:pPr>
            <w:tabs>
              <w:tab w:val="right" w:leader="dot" w:pos="8734"/>
            </w:tabs>
            <w:spacing w:line="286" w:lineRule="exact"/>
            <w:ind w:left="520"/>
            <w:rPr>
              <w:rFonts w:asciiTheme="minorEastAsia" w:hAnsiTheme="minorEastAsia" w:eastAsiaTheme="minorEastAsia"/>
              <w:color w:val="auto"/>
              <w:sz w:val="21"/>
              <w:szCs w:val="21"/>
              <w:highlight w:val="none"/>
              <w:lang w:eastAsia="zh-CN"/>
            </w:rPr>
          </w:pPr>
        </w:p>
      </w:sdtContent>
    </w:sdt>
    <w:p w14:paraId="10810893">
      <w:pPr>
        <w:pStyle w:val="44"/>
        <w:ind w:firstLine="643"/>
        <w:rPr>
          <w:rFonts w:ascii="宋体" w:eastAsia="宋体"/>
          <w:b/>
          <w:color w:val="auto"/>
          <w:sz w:val="32"/>
          <w:szCs w:val="32"/>
          <w:highlight w:val="none"/>
        </w:rPr>
      </w:pPr>
    </w:p>
    <w:p w14:paraId="68F31ABC">
      <w:pPr>
        <w:pStyle w:val="44"/>
        <w:ind w:left="0" w:leftChars="0" w:firstLine="0" w:firstLineChars="0"/>
        <w:jc w:val="center"/>
        <w:rPr>
          <w:rFonts w:eastAsia="宋体" w:asciiTheme="minorEastAsia" w:hAnsiTheme="minorEastAsia"/>
          <w:b/>
          <w:color w:val="auto"/>
          <w:sz w:val="32"/>
          <w:szCs w:val="32"/>
          <w:highlight w:val="none"/>
          <w:lang w:eastAsia="zh-CN"/>
        </w:rPr>
        <w:sectPr>
          <w:headerReference r:id="rId3" w:type="default"/>
          <w:footerReference r:id="rId4" w:type="default"/>
          <w:pgSz w:w="11906" w:h="16838"/>
          <w:pgMar w:top="1361" w:right="1332" w:bottom="1247" w:left="1332" w:header="0" w:footer="850" w:gutter="0"/>
          <w:cols w:space="0" w:num="1"/>
          <w:rtlGutter w:val="0"/>
          <w:docGrid w:linePitch="0" w:charSpace="0"/>
        </w:sectPr>
      </w:pPr>
      <w:r>
        <w:rPr>
          <w:rFonts w:hint="eastAsia" w:ascii="宋体" w:eastAsia="宋体"/>
          <w:b/>
          <w:color w:val="auto"/>
          <w:sz w:val="32"/>
          <w:szCs w:val="32"/>
          <w:highlight w:val="none"/>
          <w:lang w:eastAsia="zh-CN"/>
        </w:rPr>
        <w:t>二0二</w:t>
      </w:r>
      <w:r>
        <w:rPr>
          <w:rFonts w:hint="eastAsia" w:ascii="宋体" w:eastAsia="宋体"/>
          <w:b/>
          <w:color w:val="auto"/>
          <w:sz w:val="32"/>
          <w:szCs w:val="32"/>
          <w:highlight w:val="none"/>
          <w:lang w:val="en-US" w:eastAsia="zh-CN"/>
        </w:rPr>
        <w:t>六</w:t>
      </w:r>
      <w:r>
        <w:rPr>
          <w:rFonts w:hint="eastAsia" w:ascii="宋体" w:eastAsia="宋体"/>
          <w:b/>
          <w:color w:val="auto"/>
          <w:sz w:val="32"/>
          <w:szCs w:val="32"/>
          <w:highlight w:val="none"/>
          <w:lang w:eastAsia="zh-CN"/>
        </w:rPr>
        <w:t>年</w:t>
      </w:r>
      <w:r>
        <w:rPr>
          <w:rFonts w:hint="eastAsia" w:ascii="宋体" w:eastAsia="宋体"/>
          <w:b/>
          <w:color w:val="auto"/>
          <w:sz w:val="32"/>
          <w:szCs w:val="32"/>
          <w:highlight w:val="none"/>
          <w:lang w:val="en-US" w:eastAsia="zh-CN"/>
        </w:rPr>
        <w:t>三</w:t>
      </w:r>
      <w:r>
        <w:rPr>
          <w:rFonts w:hint="eastAsia" w:ascii="宋体" w:eastAsia="宋体"/>
          <w:b/>
          <w:color w:val="auto"/>
          <w:sz w:val="32"/>
          <w:szCs w:val="32"/>
          <w:highlight w:val="none"/>
          <w:lang w:eastAsia="zh-CN"/>
        </w:rPr>
        <w:t>月</w:t>
      </w:r>
    </w:p>
    <w:p w14:paraId="58DCE86B">
      <w:pPr>
        <w:tabs>
          <w:tab w:val="left" w:pos="2340"/>
        </w:tabs>
        <w:spacing w:line="360" w:lineRule="auto"/>
        <w:ind w:firstLine="723" w:firstLineChars="200"/>
        <w:jc w:val="center"/>
        <w:rPr>
          <w:rFonts w:hint="eastAsia"/>
          <w:b/>
          <w:color w:val="auto"/>
          <w:sz w:val="36"/>
          <w:szCs w:val="36"/>
          <w:highlight w:val="none"/>
        </w:rPr>
      </w:pPr>
      <w:r>
        <w:rPr>
          <w:rFonts w:hint="eastAsia"/>
          <w:b/>
          <w:color w:val="auto"/>
          <w:sz w:val="36"/>
          <w:szCs w:val="36"/>
          <w:highlight w:val="none"/>
        </w:rPr>
        <w:t>目 录</w:t>
      </w:r>
    </w:p>
    <w:p w14:paraId="09319F19">
      <w:pPr>
        <w:tabs>
          <w:tab w:val="left" w:pos="2340"/>
        </w:tabs>
        <w:spacing w:line="360" w:lineRule="auto"/>
        <w:ind w:firstLine="723" w:firstLineChars="200"/>
        <w:jc w:val="center"/>
        <w:rPr>
          <w:rFonts w:hint="eastAsia"/>
          <w:b/>
          <w:color w:val="auto"/>
          <w:sz w:val="36"/>
          <w:szCs w:val="36"/>
          <w:highlight w:val="none"/>
        </w:rPr>
      </w:pPr>
    </w:p>
    <w:p w14:paraId="6B0D6DFF">
      <w:pPr>
        <w:pStyle w:val="33"/>
        <w:tabs>
          <w:tab w:val="right" w:leader="dot" w:pos="9242"/>
        </w:tabs>
        <w:rPr>
          <w:color w:val="auto"/>
          <w:highlight w:val="none"/>
        </w:rPr>
      </w:pPr>
      <w:r>
        <w:rPr>
          <w:color w:val="auto"/>
          <w:highlight w:val="none"/>
        </w:rPr>
        <w:fldChar w:fldCharType="begin"/>
      </w:r>
      <w:r>
        <w:rPr>
          <w:color w:val="auto"/>
          <w:highlight w:val="none"/>
        </w:rPr>
        <w:instrText xml:space="preserve">TOC \o "1-2" \h \u </w:instrText>
      </w:r>
      <w:r>
        <w:rPr>
          <w:color w:val="auto"/>
          <w:highlight w:val="none"/>
        </w:rPr>
        <w:fldChar w:fldCharType="separate"/>
      </w:r>
      <w:r>
        <w:rPr>
          <w:color w:val="auto"/>
          <w:highlight w:val="none"/>
        </w:rPr>
        <w:fldChar w:fldCharType="begin"/>
      </w:r>
      <w:r>
        <w:rPr>
          <w:color w:val="auto"/>
          <w:highlight w:val="none"/>
        </w:rPr>
        <w:instrText xml:space="preserve"> HYPERLINK \l _Toc31838 </w:instrText>
      </w:r>
      <w:r>
        <w:rPr>
          <w:color w:val="auto"/>
          <w:highlight w:val="none"/>
        </w:rPr>
        <w:fldChar w:fldCharType="separate"/>
      </w:r>
      <w:r>
        <w:rPr>
          <w:rFonts w:asciiTheme="minorEastAsia" w:hAnsiTheme="minorEastAsia" w:eastAsiaTheme="minorEastAsia"/>
          <w:color w:val="auto"/>
          <w:szCs w:val="36"/>
          <w:highlight w:val="none"/>
          <w:lang w:eastAsia="zh-CN"/>
        </w:rPr>
        <w:t>第一章</w:t>
      </w:r>
      <w:r>
        <w:rPr>
          <w:rFonts w:hint="eastAsia" w:asciiTheme="minorEastAsia" w:hAnsiTheme="minorEastAsia" w:eastAsiaTheme="minorEastAsia"/>
          <w:color w:val="auto"/>
          <w:szCs w:val="36"/>
          <w:highlight w:val="none"/>
          <w:lang w:val="en-US" w:eastAsia="zh-CN"/>
        </w:rPr>
        <w:t xml:space="preserve">  </w:t>
      </w:r>
      <w:r>
        <w:rPr>
          <w:rFonts w:asciiTheme="minorEastAsia" w:hAnsiTheme="minorEastAsia" w:eastAsiaTheme="minorEastAsia"/>
          <w:color w:val="auto"/>
          <w:szCs w:val="36"/>
          <w:highlight w:val="none"/>
          <w:lang w:eastAsia="zh-CN"/>
        </w:rPr>
        <w:t>招标公告</w:t>
      </w:r>
      <w:r>
        <w:rPr>
          <w:color w:val="auto"/>
          <w:highlight w:val="none"/>
        </w:rPr>
        <w:tab/>
      </w:r>
      <w:r>
        <w:rPr>
          <w:color w:val="auto"/>
          <w:highlight w:val="none"/>
        </w:rPr>
        <w:fldChar w:fldCharType="begin"/>
      </w:r>
      <w:r>
        <w:rPr>
          <w:color w:val="auto"/>
          <w:highlight w:val="none"/>
        </w:rPr>
        <w:instrText xml:space="preserve"> PAGEREF _Toc31838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30E8B8AF">
      <w:pPr>
        <w:pStyle w:val="33"/>
        <w:tabs>
          <w:tab w:val="right" w:leader="dot" w:pos="9242"/>
        </w:tabs>
        <w:rPr>
          <w:color w:val="auto"/>
          <w:highlight w:val="none"/>
        </w:rPr>
      </w:pPr>
      <w:r>
        <w:rPr>
          <w:color w:val="auto"/>
          <w:highlight w:val="none"/>
        </w:rPr>
        <w:fldChar w:fldCharType="begin"/>
      </w:r>
      <w:r>
        <w:rPr>
          <w:color w:val="auto"/>
          <w:highlight w:val="none"/>
        </w:rPr>
        <w:instrText xml:space="preserve"> HYPERLINK \l _Toc9331 </w:instrText>
      </w:r>
      <w:r>
        <w:rPr>
          <w:color w:val="auto"/>
          <w:highlight w:val="none"/>
        </w:rPr>
        <w:fldChar w:fldCharType="separate"/>
      </w:r>
      <w:r>
        <w:rPr>
          <w:rFonts w:hint="eastAsia" w:asciiTheme="minorEastAsia" w:hAnsiTheme="minorEastAsia" w:eastAsiaTheme="minorEastAsia"/>
          <w:color w:val="auto"/>
          <w:szCs w:val="36"/>
          <w:highlight w:val="none"/>
          <w:lang w:eastAsia="zh-CN"/>
        </w:rPr>
        <w:t>第二章</w:t>
      </w:r>
      <w:r>
        <w:rPr>
          <w:rFonts w:hint="eastAsia" w:asciiTheme="minorEastAsia" w:hAnsiTheme="minorEastAsia" w:eastAsiaTheme="minorEastAsia"/>
          <w:color w:val="auto"/>
          <w:szCs w:val="36"/>
          <w:highlight w:val="none"/>
          <w:lang w:val="en-US" w:eastAsia="zh-CN"/>
        </w:rPr>
        <w:t xml:space="preserve">  </w:t>
      </w:r>
      <w:r>
        <w:rPr>
          <w:rFonts w:hint="eastAsia" w:asciiTheme="minorEastAsia" w:hAnsiTheme="minorEastAsia" w:eastAsiaTheme="minorEastAsia"/>
          <w:color w:val="auto"/>
          <w:szCs w:val="36"/>
          <w:highlight w:val="none"/>
          <w:lang w:eastAsia="zh-CN"/>
        </w:rPr>
        <w:t>投标人须知</w:t>
      </w:r>
      <w:r>
        <w:rPr>
          <w:color w:val="auto"/>
          <w:highlight w:val="none"/>
        </w:rPr>
        <w:tab/>
      </w:r>
      <w:r>
        <w:rPr>
          <w:color w:val="auto"/>
          <w:highlight w:val="none"/>
        </w:rPr>
        <w:fldChar w:fldCharType="begin"/>
      </w:r>
      <w:r>
        <w:rPr>
          <w:color w:val="auto"/>
          <w:highlight w:val="none"/>
        </w:rPr>
        <w:instrText xml:space="preserve"> PAGEREF _Toc9331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5DFAD684">
      <w:pPr>
        <w:pStyle w:val="38"/>
        <w:tabs>
          <w:tab w:val="right" w:leader="dot" w:pos="9242"/>
        </w:tabs>
        <w:rPr>
          <w:color w:val="auto"/>
          <w:highlight w:val="none"/>
        </w:rPr>
      </w:pPr>
      <w:r>
        <w:rPr>
          <w:color w:val="auto"/>
          <w:highlight w:val="none"/>
        </w:rPr>
        <w:fldChar w:fldCharType="begin"/>
      </w:r>
      <w:r>
        <w:rPr>
          <w:color w:val="auto"/>
          <w:highlight w:val="none"/>
        </w:rPr>
        <w:instrText xml:space="preserve"> HYPERLINK \l _Toc24023 </w:instrText>
      </w:r>
      <w:r>
        <w:rPr>
          <w:color w:val="auto"/>
          <w:highlight w:val="none"/>
        </w:rPr>
        <w:fldChar w:fldCharType="separate"/>
      </w:r>
      <w:r>
        <w:rPr>
          <w:rFonts w:asciiTheme="minorEastAsia" w:hAnsiTheme="minorEastAsia" w:eastAsiaTheme="minorEastAsia"/>
          <w:color w:val="auto"/>
          <w:szCs w:val="30"/>
          <w:highlight w:val="none"/>
          <w:lang w:eastAsia="zh-CN"/>
        </w:rPr>
        <w:t>投标人须知前附表</w:t>
      </w:r>
      <w:r>
        <w:rPr>
          <w:color w:val="auto"/>
          <w:highlight w:val="none"/>
        </w:rPr>
        <w:tab/>
      </w:r>
      <w:r>
        <w:rPr>
          <w:color w:val="auto"/>
          <w:highlight w:val="none"/>
        </w:rPr>
        <w:fldChar w:fldCharType="begin"/>
      </w:r>
      <w:r>
        <w:rPr>
          <w:color w:val="auto"/>
          <w:highlight w:val="none"/>
        </w:rPr>
        <w:instrText xml:space="preserve"> PAGEREF _Toc24023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260CB979">
      <w:pPr>
        <w:pStyle w:val="33"/>
        <w:tabs>
          <w:tab w:val="right" w:leader="dot" w:pos="9242"/>
        </w:tabs>
        <w:rPr>
          <w:color w:val="auto"/>
          <w:highlight w:val="none"/>
        </w:rPr>
      </w:pPr>
      <w:r>
        <w:rPr>
          <w:color w:val="auto"/>
          <w:highlight w:val="none"/>
        </w:rPr>
        <w:fldChar w:fldCharType="begin"/>
      </w:r>
      <w:r>
        <w:rPr>
          <w:color w:val="auto"/>
          <w:highlight w:val="none"/>
        </w:rPr>
        <w:instrText xml:space="preserve"> HYPERLINK \l _Toc25517 </w:instrText>
      </w:r>
      <w:r>
        <w:rPr>
          <w:color w:val="auto"/>
          <w:highlight w:val="none"/>
        </w:rPr>
        <w:fldChar w:fldCharType="separate"/>
      </w:r>
      <w:r>
        <w:rPr>
          <w:rFonts w:asciiTheme="minorEastAsia" w:hAnsiTheme="minorEastAsia" w:eastAsiaTheme="minorEastAsia"/>
          <w:color w:val="auto"/>
          <w:szCs w:val="36"/>
          <w:highlight w:val="none"/>
          <w:lang w:eastAsia="zh-CN"/>
        </w:rPr>
        <w:t>第三章</w:t>
      </w:r>
      <w:r>
        <w:rPr>
          <w:rFonts w:hint="eastAsia" w:asciiTheme="minorEastAsia" w:hAnsiTheme="minorEastAsia" w:eastAsiaTheme="minorEastAsia"/>
          <w:color w:val="auto"/>
          <w:szCs w:val="36"/>
          <w:highlight w:val="none"/>
          <w:lang w:val="en-US" w:eastAsia="zh-CN"/>
        </w:rPr>
        <w:t xml:space="preserve">  </w:t>
      </w:r>
      <w:r>
        <w:rPr>
          <w:rFonts w:asciiTheme="minorEastAsia" w:hAnsiTheme="minorEastAsia" w:eastAsiaTheme="minorEastAsia"/>
          <w:color w:val="auto"/>
          <w:szCs w:val="36"/>
          <w:highlight w:val="none"/>
          <w:lang w:eastAsia="zh-CN"/>
        </w:rPr>
        <w:t>评标办法</w:t>
      </w:r>
      <w:r>
        <w:rPr>
          <w:color w:val="auto"/>
          <w:highlight w:val="none"/>
        </w:rPr>
        <w:tab/>
      </w:r>
      <w:r>
        <w:rPr>
          <w:color w:val="auto"/>
          <w:highlight w:val="none"/>
        </w:rPr>
        <w:fldChar w:fldCharType="begin"/>
      </w:r>
      <w:r>
        <w:rPr>
          <w:color w:val="auto"/>
          <w:highlight w:val="none"/>
        </w:rPr>
        <w:instrText xml:space="preserve"> PAGEREF _Toc25517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5B584BCB">
      <w:pPr>
        <w:pStyle w:val="38"/>
        <w:tabs>
          <w:tab w:val="right" w:leader="dot" w:pos="9242"/>
        </w:tabs>
        <w:rPr>
          <w:color w:val="auto"/>
          <w:highlight w:val="none"/>
        </w:rPr>
      </w:pPr>
      <w:r>
        <w:rPr>
          <w:color w:val="auto"/>
          <w:highlight w:val="none"/>
        </w:rPr>
        <w:fldChar w:fldCharType="begin"/>
      </w:r>
      <w:r>
        <w:rPr>
          <w:color w:val="auto"/>
          <w:highlight w:val="none"/>
        </w:rPr>
        <w:instrText xml:space="preserve"> HYPERLINK \l _Toc10071 </w:instrText>
      </w:r>
      <w:r>
        <w:rPr>
          <w:color w:val="auto"/>
          <w:highlight w:val="none"/>
        </w:rPr>
        <w:fldChar w:fldCharType="separate"/>
      </w:r>
      <w:r>
        <w:rPr>
          <w:rFonts w:hint="eastAsia" w:ascii="宋体" w:hAnsi="宋体" w:eastAsia="宋体"/>
          <w:color w:val="auto"/>
          <w:szCs w:val="28"/>
          <w:highlight w:val="none"/>
          <w:lang w:eastAsia="zh-CN"/>
        </w:rPr>
        <w:t>一、评标办法（资格后审、合理低价法）</w:t>
      </w:r>
      <w:r>
        <w:rPr>
          <w:color w:val="auto"/>
          <w:highlight w:val="none"/>
        </w:rPr>
        <w:tab/>
      </w:r>
      <w:r>
        <w:rPr>
          <w:color w:val="auto"/>
          <w:highlight w:val="none"/>
        </w:rPr>
        <w:fldChar w:fldCharType="begin"/>
      </w:r>
      <w:r>
        <w:rPr>
          <w:color w:val="auto"/>
          <w:highlight w:val="none"/>
        </w:rPr>
        <w:instrText xml:space="preserve"> PAGEREF _Toc10071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7BB50324">
      <w:pPr>
        <w:pStyle w:val="38"/>
        <w:tabs>
          <w:tab w:val="right" w:leader="dot" w:pos="9242"/>
        </w:tabs>
        <w:rPr>
          <w:color w:val="auto"/>
          <w:highlight w:val="none"/>
        </w:rPr>
      </w:pPr>
      <w:r>
        <w:rPr>
          <w:color w:val="auto"/>
          <w:highlight w:val="none"/>
        </w:rPr>
        <w:fldChar w:fldCharType="begin"/>
      </w:r>
      <w:r>
        <w:rPr>
          <w:color w:val="auto"/>
          <w:highlight w:val="none"/>
        </w:rPr>
        <w:instrText xml:space="preserve"> HYPERLINK \l _Toc23363 </w:instrText>
      </w:r>
      <w:r>
        <w:rPr>
          <w:color w:val="auto"/>
          <w:highlight w:val="none"/>
        </w:rPr>
        <w:fldChar w:fldCharType="separate"/>
      </w:r>
      <w:r>
        <w:rPr>
          <w:rFonts w:hint="eastAsia" w:ascii="宋体" w:hAnsi="宋体" w:eastAsia="宋体" w:cs="宋体"/>
          <w:color w:val="auto"/>
          <w:szCs w:val="28"/>
          <w:highlight w:val="none"/>
          <w:lang w:eastAsia="zh-CN"/>
        </w:rPr>
        <w:t>二、通用评标规则</w:t>
      </w:r>
      <w:r>
        <w:rPr>
          <w:color w:val="auto"/>
          <w:highlight w:val="none"/>
        </w:rPr>
        <w:tab/>
      </w:r>
      <w:r>
        <w:rPr>
          <w:color w:val="auto"/>
          <w:highlight w:val="none"/>
        </w:rPr>
        <w:fldChar w:fldCharType="begin"/>
      </w:r>
      <w:r>
        <w:rPr>
          <w:color w:val="auto"/>
          <w:highlight w:val="none"/>
        </w:rPr>
        <w:instrText xml:space="preserve"> PAGEREF _Toc23363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4F1D36A5">
      <w:pPr>
        <w:pStyle w:val="33"/>
        <w:tabs>
          <w:tab w:val="right" w:leader="dot" w:pos="9242"/>
        </w:tabs>
        <w:rPr>
          <w:color w:val="auto"/>
          <w:highlight w:val="none"/>
        </w:rPr>
      </w:pPr>
      <w:r>
        <w:rPr>
          <w:color w:val="auto"/>
          <w:highlight w:val="none"/>
        </w:rPr>
        <w:fldChar w:fldCharType="begin"/>
      </w:r>
      <w:r>
        <w:rPr>
          <w:color w:val="auto"/>
          <w:highlight w:val="none"/>
        </w:rPr>
        <w:instrText xml:space="preserve"> HYPERLINK \l _Toc1908 </w:instrText>
      </w:r>
      <w:r>
        <w:rPr>
          <w:color w:val="auto"/>
          <w:highlight w:val="none"/>
        </w:rPr>
        <w:fldChar w:fldCharType="separate"/>
      </w:r>
      <w:r>
        <w:rPr>
          <w:rFonts w:asciiTheme="minorEastAsia" w:hAnsiTheme="minorEastAsia" w:eastAsiaTheme="minorEastAsia"/>
          <w:color w:val="auto"/>
          <w:szCs w:val="36"/>
          <w:highlight w:val="none"/>
          <w:lang w:eastAsia="zh-CN"/>
        </w:rPr>
        <w:t>第四章</w:t>
      </w:r>
      <w:r>
        <w:rPr>
          <w:rFonts w:hint="eastAsia" w:asciiTheme="minorEastAsia" w:hAnsiTheme="minorEastAsia" w:eastAsiaTheme="minorEastAsia"/>
          <w:color w:val="auto"/>
          <w:szCs w:val="36"/>
          <w:highlight w:val="none"/>
          <w:lang w:val="en-US" w:eastAsia="zh-CN"/>
        </w:rPr>
        <w:t xml:space="preserve">  </w:t>
      </w:r>
      <w:r>
        <w:rPr>
          <w:rFonts w:asciiTheme="minorEastAsia" w:hAnsiTheme="minorEastAsia" w:eastAsiaTheme="minorEastAsia"/>
          <w:color w:val="auto"/>
          <w:szCs w:val="36"/>
          <w:highlight w:val="none"/>
          <w:lang w:eastAsia="zh-CN"/>
        </w:rPr>
        <w:t>合同条款及格式</w:t>
      </w:r>
      <w:r>
        <w:rPr>
          <w:color w:val="auto"/>
          <w:highlight w:val="none"/>
        </w:rPr>
        <w:tab/>
      </w:r>
      <w:r>
        <w:rPr>
          <w:color w:val="auto"/>
          <w:highlight w:val="none"/>
        </w:rPr>
        <w:fldChar w:fldCharType="begin"/>
      </w:r>
      <w:r>
        <w:rPr>
          <w:color w:val="auto"/>
          <w:highlight w:val="none"/>
        </w:rPr>
        <w:instrText xml:space="preserve"> PAGEREF _Toc1908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098767AC">
      <w:pPr>
        <w:pStyle w:val="33"/>
        <w:tabs>
          <w:tab w:val="right" w:leader="dot" w:pos="9242"/>
        </w:tabs>
        <w:rPr>
          <w:color w:val="auto"/>
          <w:highlight w:val="none"/>
        </w:rPr>
      </w:pPr>
      <w:r>
        <w:rPr>
          <w:color w:val="auto"/>
          <w:highlight w:val="none"/>
        </w:rPr>
        <w:fldChar w:fldCharType="begin"/>
      </w:r>
      <w:r>
        <w:rPr>
          <w:color w:val="auto"/>
          <w:highlight w:val="none"/>
        </w:rPr>
        <w:instrText xml:space="preserve"> HYPERLINK \l _Toc7414 </w:instrText>
      </w:r>
      <w:r>
        <w:rPr>
          <w:color w:val="auto"/>
          <w:highlight w:val="none"/>
        </w:rPr>
        <w:fldChar w:fldCharType="separate"/>
      </w:r>
      <w:r>
        <w:rPr>
          <w:rFonts w:hint="eastAsia" w:asciiTheme="minorEastAsia" w:hAnsiTheme="minorEastAsia" w:eastAsiaTheme="minorEastAsia"/>
          <w:color w:val="auto"/>
          <w:szCs w:val="36"/>
          <w:highlight w:val="none"/>
          <w:lang w:val="en-US" w:eastAsia="zh-CN"/>
        </w:rPr>
        <w:t>第五章  委托人要求</w:t>
      </w:r>
      <w:r>
        <w:rPr>
          <w:color w:val="auto"/>
          <w:highlight w:val="none"/>
        </w:rPr>
        <w:tab/>
      </w:r>
      <w:r>
        <w:rPr>
          <w:color w:val="auto"/>
          <w:highlight w:val="none"/>
        </w:rPr>
        <w:fldChar w:fldCharType="begin"/>
      </w:r>
      <w:r>
        <w:rPr>
          <w:color w:val="auto"/>
          <w:highlight w:val="none"/>
        </w:rPr>
        <w:instrText xml:space="preserve"> PAGEREF _Toc7414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1FA1FF0B">
      <w:pPr>
        <w:pStyle w:val="33"/>
        <w:tabs>
          <w:tab w:val="right" w:leader="dot" w:pos="9242"/>
        </w:tabs>
        <w:rPr>
          <w:color w:val="auto"/>
          <w:highlight w:val="none"/>
        </w:rPr>
      </w:pPr>
      <w:r>
        <w:rPr>
          <w:color w:val="auto"/>
          <w:highlight w:val="none"/>
        </w:rPr>
        <w:fldChar w:fldCharType="begin"/>
      </w:r>
      <w:r>
        <w:rPr>
          <w:color w:val="auto"/>
          <w:highlight w:val="none"/>
        </w:rPr>
        <w:instrText xml:space="preserve"> HYPERLINK \l _Toc30818 </w:instrText>
      </w:r>
      <w:r>
        <w:rPr>
          <w:color w:val="auto"/>
          <w:highlight w:val="none"/>
        </w:rPr>
        <w:fldChar w:fldCharType="separate"/>
      </w:r>
      <w:r>
        <w:rPr>
          <w:rFonts w:hint="eastAsia" w:asciiTheme="minorEastAsia" w:hAnsiTheme="minorEastAsia" w:eastAsiaTheme="minorEastAsia"/>
          <w:color w:val="auto"/>
          <w:szCs w:val="36"/>
          <w:highlight w:val="none"/>
          <w:lang w:val="en-US" w:eastAsia="zh-CN"/>
        </w:rPr>
        <w:t>第六章  投标文件格式</w:t>
      </w:r>
      <w:r>
        <w:rPr>
          <w:color w:val="auto"/>
          <w:highlight w:val="none"/>
        </w:rPr>
        <w:tab/>
      </w:r>
      <w:r>
        <w:rPr>
          <w:color w:val="auto"/>
          <w:highlight w:val="none"/>
        </w:rPr>
        <w:fldChar w:fldCharType="begin"/>
      </w:r>
      <w:r>
        <w:rPr>
          <w:color w:val="auto"/>
          <w:highlight w:val="none"/>
        </w:rPr>
        <w:instrText xml:space="preserve"> PAGEREF _Toc30818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53167C61">
      <w:pPr>
        <w:pStyle w:val="38"/>
        <w:tabs>
          <w:tab w:val="right" w:leader="dot" w:pos="9242"/>
        </w:tabs>
        <w:rPr>
          <w:color w:val="auto"/>
          <w:highlight w:val="none"/>
        </w:rPr>
      </w:pPr>
      <w:r>
        <w:rPr>
          <w:color w:val="auto"/>
          <w:highlight w:val="none"/>
        </w:rPr>
        <w:fldChar w:fldCharType="begin"/>
      </w:r>
      <w:r>
        <w:rPr>
          <w:color w:val="auto"/>
          <w:highlight w:val="none"/>
        </w:rPr>
        <w:instrText xml:space="preserve"> HYPERLINK \l _Toc5048 </w:instrText>
      </w:r>
      <w:r>
        <w:rPr>
          <w:color w:val="auto"/>
          <w:highlight w:val="none"/>
        </w:rPr>
        <w:fldChar w:fldCharType="separate"/>
      </w:r>
      <w:r>
        <w:rPr>
          <w:rFonts w:hint="eastAsia"/>
          <w:bCs/>
          <w:color w:val="auto"/>
          <w:kern w:val="2"/>
          <w:szCs w:val="32"/>
          <w:highlight w:val="none"/>
          <w:lang w:eastAsia="zh-CN"/>
        </w:rPr>
        <w:t>封面格式</w:t>
      </w:r>
      <w:r>
        <w:rPr>
          <w:color w:val="auto"/>
          <w:highlight w:val="none"/>
        </w:rPr>
        <w:tab/>
      </w:r>
      <w:r>
        <w:rPr>
          <w:color w:val="auto"/>
          <w:highlight w:val="none"/>
        </w:rPr>
        <w:fldChar w:fldCharType="begin"/>
      </w:r>
      <w:r>
        <w:rPr>
          <w:color w:val="auto"/>
          <w:highlight w:val="none"/>
        </w:rPr>
        <w:instrText xml:space="preserve"> PAGEREF _Toc5048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17604728">
      <w:pPr>
        <w:pStyle w:val="38"/>
        <w:tabs>
          <w:tab w:val="right" w:leader="dot" w:pos="9242"/>
        </w:tabs>
        <w:rPr>
          <w:color w:val="auto"/>
          <w:highlight w:val="none"/>
        </w:rPr>
      </w:pPr>
      <w:r>
        <w:rPr>
          <w:color w:val="auto"/>
          <w:highlight w:val="none"/>
        </w:rPr>
        <w:fldChar w:fldCharType="begin"/>
      </w:r>
      <w:r>
        <w:rPr>
          <w:color w:val="auto"/>
          <w:highlight w:val="none"/>
        </w:rPr>
        <w:instrText xml:space="preserve"> HYPERLINK \l _Toc29845 </w:instrText>
      </w:r>
      <w:r>
        <w:rPr>
          <w:color w:val="auto"/>
          <w:highlight w:val="none"/>
        </w:rPr>
        <w:fldChar w:fldCharType="separate"/>
      </w:r>
      <w:r>
        <w:rPr>
          <w:rFonts w:hint="eastAsia" w:asciiTheme="minorEastAsia" w:hAnsiTheme="minorEastAsia" w:eastAsiaTheme="minorEastAsia"/>
          <w:color w:val="auto"/>
          <w:highlight w:val="none"/>
          <w:lang w:val="en-US" w:eastAsia="zh-CN"/>
        </w:rPr>
        <w:t>一</w:t>
      </w:r>
      <w:r>
        <w:rPr>
          <w:rFonts w:asciiTheme="minorEastAsia" w:hAnsiTheme="minorEastAsia" w:eastAsiaTheme="minorEastAsia"/>
          <w:color w:val="auto"/>
          <w:highlight w:val="none"/>
        </w:rPr>
        <w:t>、投标函</w:t>
      </w:r>
      <w:r>
        <w:rPr>
          <w:color w:val="auto"/>
          <w:highlight w:val="none"/>
        </w:rPr>
        <w:tab/>
      </w:r>
      <w:r>
        <w:rPr>
          <w:color w:val="auto"/>
          <w:highlight w:val="none"/>
        </w:rPr>
        <w:fldChar w:fldCharType="begin"/>
      </w:r>
      <w:r>
        <w:rPr>
          <w:color w:val="auto"/>
          <w:highlight w:val="none"/>
        </w:rPr>
        <w:instrText xml:space="preserve"> PAGEREF _Toc29845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30E7F630">
      <w:pPr>
        <w:pStyle w:val="38"/>
        <w:tabs>
          <w:tab w:val="right" w:leader="dot" w:pos="9242"/>
        </w:tabs>
        <w:rPr>
          <w:color w:val="auto"/>
          <w:highlight w:val="none"/>
        </w:rPr>
      </w:pPr>
      <w:r>
        <w:rPr>
          <w:color w:val="auto"/>
          <w:highlight w:val="none"/>
        </w:rPr>
        <w:fldChar w:fldCharType="begin"/>
      </w:r>
      <w:r>
        <w:rPr>
          <w:color w:val="auto"/>
          <w:highlight w:val="none"/>
        </w:rPr>
        <w:instrText xml:space="preserve"> HYPERLINK \l _Toc18002 </w:instrText>
      </w:r>
      <w:r>
        <w:rPr>
          <w:color w:val="auto"/>
          <w:highlight w:val="none"/>
        </w:rPr>
        <w:fldChar w:fldCharType="separate"/>
      </w:r>
      <w:r>
        <w:rPr>
          <w:rFonts w:hint="eastAsia" w:cs="Times New Roman" w:asciiTheme="minorEastAsia" w:hAnsiTheme="minorEastAsia" w:eastAsiaTheme="minorEastAsia"/>
          <w:color w:val="auto"/>
          <w:szCs w:val="24"/>
          <w:highlight w:val="none"/>
          <w:lang w:eastAsia="zh-CN"/>
        </w:rPr>
        <w:t>二</w:t>
      </w:r>
      <w:r>
        <w:rPr>
          <w:rFonts w:cs="Times New Roman" w:asciiTheme="minorEastAsia" w:hAnsiTheme="minorEastAsia" w:eastAsiaTheme="minorEastAsia"/>
          <w:color w:val="auto"/>
          <w:szCs w:val="24"/>
          <w:highlight w:val="none"/>
          <w:lang w:eastAsia="zh-CN"/>
        </w:rPr>
        <w:t>、法定代表人身份证明</w:t>
      </w:r>
      <w:r>
        <w:rPr>
          <w:color w:val="auto"/>
          <w:highlight w:val="none"/>
        </w:rPr>
        <w:tab/>
      </w:r>
      <w:r>
        <w:rPr>
          <w:color w:val="auto"/>
          <w:highlight w:val="none"/>
        </w:rPr>
        <w:fldChar w:fldCharType="begin"/>
      </w:r>
      <w:r>
        <w:rPr>
          <w:color w:val="auto"/>
          <w:highlight w:val="none"/>
        </w:rPr>
        <w:instrText xml:space="preserve"> PAGEREF _Toc18002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3BFA40BF">
      <w:pPr>
        <w:pStyle w:val="38"/>
        <w:tabs>
          <w:tab w:val="right" w:leader="dot" w:pos="9242"/>
        </w:tabs>
        <w:rPr>
          <w:color w:val="auto"/>
          <w:highlight w:val="none"/>
        </w:rPr>
      </w:pPr>
      <w:r>
        <w:rPr>
          <w:color w:val="auto"/>
          <w:highlight w:val="none"/>
        </w:rPr>
        <w:fldChar w:fldCharType="begin"/>
      </w:r>
      <w:r>
        <w:rPr>
          <w:color w:val="auto"/>
          <w:highlight w:val="none"/>
        </w:rPr>
        <w:instrText xml:space="preserve"> HYPERLINK \l _Toc3405 </w:instrText>
      </w:r>
      <w:r>
        <w:rPr>
          <w:color w:val="auto"/>
          <w:highlight w:val="none"/>
        </w:rPr>
        <w:fldChar w:fldCharType="separate"/>
      </w:r>
      <w:r>
        <w:rPr>
          <w:rFonts w:hint="eastAsia" w:cs="Times New Roman" w:asciiTheme="minorEastAsia" w:hAnsiTheme="minorEastAsia" w:eastAsiaTheme="minorEastAsia"/>
          <w:color w:val="auto"/>
          <w:szCs w:val="24"/>
          <w:highlight w:val="none"/>
          <w:lang w:eastAsia="zh-CN"/>
        </w:rPr>
        <w:t>三</w:t>
      </w:r>
      <w:r>
        <w:rPr>
          <w:rFonts w:cs="Times New Roman" w:asciiTheme="minorEastAsia" w:hAnsiTheme="minorEastAsia" w:eastAsiaTheme="minorEastAsia"/>
          <w:color w:val="auto"/>
          <w:szCs w:val="24"/>
          <w:highlight w:val="none"/>
          <w:lang w:eastAsia="zh-CN"/>
        </w:rPr>
        <w:t>、授权委托书</w:t>
      </w:r>
      <w:r>
        <w:rPr>
          <w:color w:val="auto"/>
          <w:highlight w:val="none"/>
        </w:rPr>
        <w:tab/>
      </w:r>
      <w:r>
        <w:rPr>
          <w:color w:val="auto"/>
          <w:highlight w:val="none"/>
        </w:rPr>
        <w:fldChar w:fldCharType="begin"/>
      </w:r>
      <w:r>
        <w:rPr>
          <w:color w:val="auto"/>
          <w:highlight w:val="none"/>
        </w:rPr>
        <w:instrText xml:space="preserve"> PAGEREF _Toc3405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392407DF">
      <w:pPr>
        <w:pStyle w:val="38"/>
        <w:tabs>
          <w:tab w:val="right" w:leader="dot" w:pos="9242"/>
        </w:tabs>
        <w:rPr>
          <w:color w:val="auto"/>
          <w:highlight w:val="none"/>
        </w:rPr>
      </w:pPr>
      <w:r>
        <w:rPr>
          <w:color w:val="auto"/>
          <w:highlight w:val="none"/>
        </w:rPr>
        <w:fldChar w:fldCharType="begin"/>
      </w:r>
      <w:r>
        <w:rPr>
          <w:color w:val="auto"/>
          <w:highlight w:val="none"/>
        </w:rPr>
        <w:instrText xml:space="preserve"> HYPERLINK \l _Toc30774 </w:instrText>
      </w:r>
      <w:r>
        <w:rPr>
          <w:color w:val="auto"/>
          <w:highlight w:val="none"/>
        </w:rPr>
        <w:fldChar w:fldCharType="separate"/>
      </w:r>
      <w:r>
        <w:rPr>
          <w:rFonts w:hint="eastAsia" w:cs="宋体"/>
          <w:color w:val="auto"/>
          <w:kern w:val="0"/>
          <w:highlight w:val="none"/>
          <w:lang w:val="en-US" w:eastAsia="zh-CN"/>
        </w:rPr>
        <w:t>四</w:t>
      </w:r>
      <w:r>
        <w:rPr>
          <w:rFonts w:hint="eastAsia" w:ascii="宋体" w:hAnsi="宋体" w:cs="宋体"/>
          <w:color w:val="auto"/>
          <w:kern w:val="0"/>
          <w:highlight w:val="none"/>
          <w:lang w:val="en-US" w:eastAsia="zh-CN"/>
        </w:rPr>
        <w:t>、</w:t>
      </w:r>
      <w:r>
        <w:rPr>
          <w:rFonts w:hint="eastAsia" w:ascii="宋体" w:hAnsi="宋体" w:cs="宋体"/>
          <w:color w:val="auto"/>
          <w:kern w:val="0"/>
          <w:highlight w:val="none"/>
        </w:rPr>
        <w:t>投标人基本情况</w:t>
      </w:r>
      <w:r>
        <w:rPr>
          <w:color w:val="auto"/>
          <w:highlight w:val="none"/>
        </w:rPr>
        <w:tab/>
      </w:r>
      <w:r>
        <w:rPr>
          <w:color w:val="auto"/>
          <w:highlight w:val="none"/>
        </w:rPr>
        <w:fldChar w:fldCharType="begin"/>
      </w:r>
      <w:r>
        <w:rPr>
          <w:color w:val="auto"/>
          <w:highlight w:val="none"/>
        </w:rPr>
        <w:instrText xml:space="preserve"> PAGEREF _Toc30774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1D6FC125">
      <w:pPr>
        <w:pStyle w:val="38"/>
        <w:tabs>
          <w:tab w:val="right" w:leader="dot" w:pos="9242"/>
        </w:tabs>
        <w:rPr>
          <w:color w:val="auto"/>
          <w:highlight w:val="none"/>
        </w:rPr>
      </w:pPr>
      <w:r>
        <w:rPr>
          <w:color w:val="auto"/>
          <w:highlight w:val="none"/>
        </w:rPr>
        <w:fldChar w:fldCharType="begin"/>
      </w:r>
      <w:r>
        <w:rPr>
          <w:color w:val="auto"/>
          <w:highlight w:val="none"/>
        </w:rPr>
        <w:instrText xml:space="preserve"> HYPERLINK \l _Toc23199 </w:instrText>
      </w:r>
      <w:r>
        <w:rPr>
          <w:color w:val="auto"/>
          <w:highlight w:val="none"/>
        </w:rPr>
        <w:fldChar w:fldCharType="separate"/>
      </w:r>
      <w:r>
        <w:rPr>
          <w:rFonts w:hint="eastAsia" w:ascii="宋体" w:hAnsi="宋体" w:eastAsia="宋体" w:cs="宋体"/>
          <w:color w:val="auto"/>
          <w:kern w:val="0"/>
          <w:highlight w:val="none"/>
          <w:lang w:val="en-US" w:eastAsia="zh-CN"/>
        </w:rPr>
        <w:t>五、项目负责人简历</w:t>
      </w:r>
      <w:r>
        <w:rPr>
          <w:color w:val="auto"/>
          <w:highlight w:val="none"/>
        </w:rPr>
        <w:tab/>
      </w:r>
      <w:r>
        <w:rPr>
          <w:color w:val="auto"/>
          <w:highlight w:val="none"/>
        </w:rPr>
        <w:fldChar w:fldCharType="begin"/>
      </w:r>
      <w:r>
        <w:rPr>
          <w:color w:val="auto"/>
          <w:highlight w:val="none"/>
        </w:rPr>
        <w:instrText xml:space="preserve"> PAGEREF _Toc23199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62E7F29F">
      <w:pPr>
        <w:pStyle w:val="38"/>
        <w:tabs>
          <w:tab w:val="right" w:leader="dot" w:pos="9242"/>
        </w:tabs>
        <w:rPr>
          <w:color w:val="auto"/>
          <w:highlight w:val="none"/>
        </w:rPr>
      </w:pPr>
      <w:r>
        <w:rPr>
          <w:color w:val="auto"/>
          <w:highlight w:val="none"/>
        </w:rPr>
        <w:fldChar w:fldCharType="begin"/>
      </w:r>
      <w:r>
        <w:rPr>
          <w:color w:val="auto"/>
          <w:highlight w:val="none"/>
        </w:rPr>
        <w:instrText xml:space="preserve"> HYPERLINK \l _Toc25062 </w:instrText>
      </w:r>
      <w:r>
        <w:rPr>
          <w:color w:val="auto"/>
          <w:highlight w:val="none"/>
        </w:rPr>
        <w:fldChar w:fldCharType="separate"/>
      </w:r>
      <w:r>
        <w:rPr>
          <w:rFonts w:hint="eastAsia" w:ascii="宋体" w:hAnsi="宋体" w:eastAsia="宋体" w:cs="宋体"/>
          <w:color w:val="auto"/>
          <w:kern w:val="0"/>
          <w:highlight w:val="none"/>
          <w:lang w:val="en-US" w:eastAsia="zh-CN"/>
        </w:rPr>
        <w:t>六、资格审查资料</w:t>
      </w:r>
      <w:r>
        <w:rPr>
          <w:color w:val="auto"/>
          <w:highlight w:val="none"/>
        </w:rPr>
        <w:tab/>
      </w:r>
      <w:r>
        <w:rPr>
          <w:color w:val="auto"/>
          <w:highlight w:val="none"/>
        </w:rPr>
        <w:fldChar w:fldCharType="begin"/>
      </w:r>
      <w:r>
        <w:rPr>
          <w:color w:val="auto"/>
          <w:highlight w:val="none"/>
        </w:rPr>
        <w:instrText xml:space="preserve"> PAGEREF _Toc25062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5A792100">
      <w:pPr>
        <w:pStyle w:val="38"/>
        <w:tabs>
          <w:tab w:val="right" w:leader="dot" w:pos="9242"/>
        </w:tabs>
        <w:rPr>
          <w:color w:val="auto"/>
          <w:highlight w:val="none"/>
        </w:rPr>
      </w:pPr>
      <w:r>
        <w:rPr>
          <w:color w:val="auto"/>
          <w:highlight w:val="none"/>
        </w:rPr>
        <w:fldChar w:fldCharType="begin"/>
      </w:r>
      <w:r>
        <w:rPr>
          <w:color w:val="auto"/>
          <w:highlight w:val="none"/>
        </w:rPr>
        <w:instrText xml:space="preserve"> HYPERLINK \l _Toc14526 </w:instrText>
      </w:r>
      <w:r>
        <w:rPr>
          <w:color w:val="auto"/>
          <w:highlight w:val="none"/>
        </w:rPr>
        <w:fldChar w:fldCharType="separate"/>
      </w:r>
      <w:r>
        <w:rPr>
          <w:rFonts w:hint="eastAsia" w:ascii="宋体" w:hAnsi="宋体" w:eastAsia="宋体" w:cs="宋体"/>
          <w:color w:val="auto"/>
          <w:kern w:val="0"/>
          <w:highlight w:val="none"/>
          <w:lang w:val="en-US" w:eastAsia="zh-CN"/>
        </w:rPr>
        <w:t>七、投标保证金</w:t>
      </w:r>
      <w:r>
        <w:rPr>
          <w:color w:val="auto"/>
          <w:highlight w:val="none"/>
        </w:rPr>
        <w:tab/>
      </w:r>
      <w:r>
        <w:rPr>
          <w:color w:val="auto"/>
          <w:highlight w:val="none"/>
        </w:rPr>
        <w:fldChar w:fldCharType="begin"/>
      </w:r>
      <w:r>
        <w:rPr>
          <w:color w:val="auto"/>
          <w:highlight w:val="none"/>
        </w:rPr>
        <w:instrText xml:space="preserve"> PAGEREF _Toc14526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628410BE">
      <w:pPr>
        <w:pStyle w:val="38"/>
        <w:tabs>
          <w:tab w:val="right" w:leader="dot" w:pos="9242"/>
        </w:tabs>
        <w:rPr>
          <w:color w:val="auto"/>
          <w:highlight w:val="none"/>
        </w:rPr>
      </w:pPr>
      <w:r>
        <w:rPr>
          <w:color w:val="auto"/>
          <w:highlight w:val="none"/>
        </w:rPr>
        <w:fldChar w:fldCharType="begin"/>
      </w:r>
      <w:r>
        <w:rPr>
          <w:color w:val="auto"/>
          <w:highlight w:val="none"/>
        </w:rPr>
        <w:instrText xml:space="preserve"> HYPERLINK \l _Toc17818 </w:instrText>
      </w:r>
      <w:r>
        <w:rPr>
          <w:color w:val="auto"/>
          <w:highlight w:val="none"/>
        </w:rPr>
        <w:fldChar w:fldCharType="separate"/>
      </w:r>
      <w:r>
        <w:rPr>
          <w:rFonts w:hint="eastAsia" w:ascii="宋体" w:hAnsi="宋体" w:eastAsia="宋体" w:cs="宋体"/>
          <w:color w:val="auto"/>
          <w:kern w:val="0"/>
          <w:highlight w:val="none"/>
          <w:lang w:val="en-US" w:eastAsia="zh-CN"/>
        </w:rPr>
        <w:t>八、承诺书</w:t>
      </w:r>
      <w:r>
        <w:rPr>
          <w:color w:val="auto"/>
          <w:highlight w:val="none"/>
        </w:rPr>
        <w:tab/>
      </w:r>
      <w:r>
        <w:rPr>
          <w:color w:val="auto"/>
          <w:highlight w:val="none"/>
        </w:rPr>
        <w:fldChar w:fldCharType="begin"/>
      </w:r>
      <w:r>
        <w:rPr>
          <w:color w:val="auto"/>
          <w:highlight w:val="none"/>
        </w:rPr>
        <w:instrText xml:space="preserve"> PAGEREF _Toc17818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042E4F2F">
      <w:pPr>
        <w:pStyle w:val="38"/>
        <w:tabs>
          <w:tab w:val="right" w:leader="dot" w:pos="9242"/>
        </w:tabs>
        <w:rPr>
          <w:color w:val="auto"/>
          <w:highlight w:val="none"/>
        </w:rPr>
      </w:pPr>
      <w:r>
        <w:rPr>
          <w:color w:val="auto"/>
          <w:highlight w:val="none"/>
        </w:rPr>
        <w:fldChar w:fldCharType="begin"/>
      </w:r>
      <w:r>
        <w:rPr>
          <w:color w:val="auto"/>
          <w:highlight w:val="none"/>
        </w:rPr>
        <w:instrText xml:space="preserve"> HYPERLINK \l _Toc9359 </w:instrText>
      </w:r>
      <w:r>
        <w:rPr>
          <w:color w:val="auto"/>
          <w:highlight w:val="none"/>
        </w:rPr>
        <w:fldChar w:fldCharType="separate"/>
      </w:r>
      <w:r>
        <w:rPr>
          <w:rFonts w:hint="eastAsia" w:ascii="宋体" w:hAnsi="宋体" w:eastAsia="宋体" w:cs="宋体"/>
          <w:color w:val="auto"/>
          <w:kern w:val="0"/>
          <w:highlight w:val="none"/>
          <w:lang w:val="en-US" w:eastAsia="zh-CN"/>
        </w:rPr>
        <w:t>九、开发区建设工程结算审核责任书</w:t>
      </w:r>
      <w:r>
        <w:rPr>
          <w:color w:val="auto"/>
          <w:highlight w:val="none"/>
        </w:rPr>
        <w:tab/>
      </w:r>
      <w:r>
        <w:rPr>
          <w:color w:val="auto"/>
          <w:highlight w:val="none"/>
        </w:rPr>
        <w:fldChar w:fldCharType="begin"/>
      </w:r>
      <w:r>
        <w:rPr>
          <w:color w:val="auto"/>
          <w:highlight w:val="none"/>
        </w:rPr>
        <w:instrText xml:space="preserve"> PAGEREF _Toc9359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7B7AF9FA">
      <w:pPr>
        <w:pStyle w:val="38"/>
        <w:tabs>
          <w:tab w:val="right" w:leader="dot" w:pos="9242"/>
        </w:tabs>
        <w:rPr>
          <w:color w:val="auto"/>
          <w:highlight w:val="none"/>
        </w:rPr>
      </w:pPr>
      <w:r>
        <w:rPr>
          <w:color w:val="auto"/>
          <w:highlight w:val="none"/>
        </w:rPr>
        <w:fldChar w:fldCharType="begin"/>
      </w:r>
      <w:r>
        <w:rPr>
          <w:color w:val="auto"/>
          <w:highlight w:val="none"/>
        </w:rPr>
        <w:instrText xml:space="preserve"> HYPERLINK \l _Toc2566 </w:instrText>
      </w:r>
      <w:r>
        <w:rPr>
          <w:color w:val="auto"/>
          <w:highlight w:val="none"/>
        </w:rPr>
        <w:fldChar w:fldCharType="separate"/>
      </w:r>
      <w:r>
        <w:rPr>
          <w:rFonts w:hint="eastAsia" w:ascii="宋体" w:hAnsi="宋体" w:eastAsia="宋体" w:cs="宋体"/>
          <w:color w:val="auto"/>
          <w:kern w:val="0"/>
          <w:highlight w:val="none"/>
          <w:lang w:val="en-US" w:eastAsia="zh-CN"/>
        </w:rPr>
        <w:t>十、招标文件规定须提供的以及投标人认为必要的其他文件</w:t>
      </w:r>
      <w:r>
        <w:rPr>
          <w:color w:val="auto"/>
          <w:highlight w:val="none"/>
        </w:rPr>
        <w:tab/>
      </w:r>
      <w:r>
        <w:rPr>
          <w:color w:val="auto"/>
          <w:highlight w:val="none"/>
        </w:rPr>
        <w:fldChar w:fldCharType="begin"/>
      </w:r>
      <w:r>
        <w:rPr>
          <w:color w:val="auto"/>
          <w:highlight w:val="none"/>
        </w:rPr>
        <w:instrText xml:space="preserve"> PAGEREF _Toc2566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0A49DE89">
      <w:pPr>
        <w:rPr>
          <w:color w:val="auto"/>
          <w:highlight w:val="none"/>
        </w:rPr>
      </w:pPr>
      <w:r>
        <w:rPr>
          <w:color w:val="auto"/>
          <w:highlight w:val="none"/>
        </w:rPr>
        <w:fldChar w:fldCharType="end"/>
      </w:r>
    </w:p>
    <w:p w14:paraId="7DBB5628">
      <w:pPr>
        <w:spacing w:line="800" w:lineRule="exact"/>
        <w:ind w:firstLine="403" w:firstLineChars="112"/>
        <w:outlineLvl w:val="0"/>
        <w:rPr>
          <w:rFonts w:asciiTheme="minorEastAsia" w:hAnsiTheme="minorEastAsia" w:eastAsiaTheme="minorEastAsia"/>
          <w:color w:val="auto"/>
          <w:sz w:val="36"/>
          <w:szCs w:val="36"/>
          <w:highlight w:val="none"/>
          <w:lang w:eastAsia="zh-CN"/>
        </w:rPr>
      </w:pPr>
      <w:r>
        <w:rPr>
          <w:rFonts w:asciiTheme="minorEastAsia" w:hAnsiTheme="minorEastAsia" w:eastAsiaTheme="minorEastAsia"/>
          <w:color w:val="auto"/>
          <w:sz w:val="36"/>
          <w:szCs w:val="36"/>
          <w:highlight w:val="none"/>
          <w:lang w:eastAsia="zh-CN"/>
        </w:rPr>
        <w:br w:type="page"/>
      </w:r>
    </w:p>
    <w:p w14:paraId="6D39A8BD">
      <w:pPr>
        <w:pStyle w:val="67"/>
        <w:keepNext w:val="0"/>
        <w:keepLines w:val="0"/>
        <w:pageBreakBefore w:val="0"/>
        <w:widowControl w:val="0"/>
        <w:kinsoku/>
        <w:wordWrap/>
        <w:overflowPunct/>
        <w:topLinePunct w:val="0"/>
        <w:autoSpaceDE/>
        <w:autoSpaceDN/>
        <w:bidi w:val="0"/>
        <w:adjustRightInd/>
        <w:snapToGrid/>
        <w:spacing w:after="0" w:afterLines="100"/>
        <w:ind w:left="0" w:firstLine="3253" w:firstLineChars="900"/>
        <w:jc w:val="both"/>
        <w:textAlignment w:val="auto"/>
        <w:outlineLvl w:val="0"/>
        <w:rPr>
          <w:rFonts w:asciiTheme="minorEastAsia" w:hAnsiTheme="minorEastAsia" w:eastAsiaTheme="minorEastAsia"/>
          <w:color w:val="auto"/>
          <w:sz w:val="36"/>
          <w:szCs w:val="36"/>
          <w:highlight w:val="none"/>
          <w:lang w:eastAsia="zh-CN"/>
        </w:rPr>
      </w:pPr>
      <w:bookmarkStart w:id="6" w:name="_Toc31838"/>
      <w:bookmarkStart w:id="7" w:name="_Toc16949"/>
      <w:r>
        <w:rPr>
          <w:rFonts w:asciiTheme="minorEastAsia" w:hAnsiTheme="minorEastAsia" w:eastAsiaTheme="minorEastAsia"/>
          <w:color w:val="auto"/>
          <w:sz w:val="36"/>
          <w:szCs w:val="36"/>
          <w:highlight w:val="none"/>
          <w:lang w:eastAsia="zh-CN"/>
        </w:rPr>
        <w:t>第一章</w:t>
      </w:r>
      <w:bookmarkStart w:id="8" w:name="OLE_LINK2"/>
      <w:bookmarkStart w:id="9" w:name="OLE_LINK1"/>
      <w:r>
        <w:rPr>
          <w:rFonts w:hint="eastAsia" w:asciiTheme="minorEastAsia" w:hAnsiTheme="minorEastAsia" w:eastAsiaTheme="minorEastAsia"/>
          <w:color w:val="auto"/>
          <w:sz w:val="36"/>
          <w:szCs w:val="36"/>
          <w:highlight w:val="none"/>
          <w:lang w:val="en-US" w:eastAsia="zh-CN"/>
        </w:rPr>
        <w:t xml:space="preserve">  </w:t>
      </w:r>
      <w:r>
        <w:rPr>
          <w:rFonts w:asciiTheme="minorEastAsia" w:hAnsiTheme="minorEastAsia" w:eastAsiaTheme="minorEastAsia"/>
          <w:color w:val="auto"/>
          <w:sz w:val="36"/>
          <w:szCs w:val="36"/>
          <w:highlight w:val="none"/>
          <w:lang w:eastAsia="zh-CN"/>
        </w:rPr>
        <w:t>招标公告</w:t>
      </w:r>
      <w:bookmarkEnd w:id="0"/>
      <w:bookmarkEnd w:id="1"/>
      <w:bookmarkEnd w:id="2"/>
      <w:bookmarkEnd w:id="3"/>
      <w:bookmarkEnd w:id="4"/>
      <w:bookmarkEnd w:id="5"/>
      <w:bookmarkEnd w:id="6"/>
      <w:bookmarkEnd w:id="7"/>
      <w:bookmarkStart w:id="10" w:name="_bookmark2"/>
      <w:bookmarkEnd w:id="10"/>
    </w:p>
    <w:p w14:paraId="7417B8B3">
      <w:pPr>
        <w:keepNext w:val="0"/>
        <w:keepLines w:val="0"/>
        <w:pageBreakBefore w:val="0"/>
        <w:wordWrap/>
        <w:topLinePunct w:val="0"/>
        <w:bidi w:val="0"/>
        <w:snapToGrid/>
        <w:spacing w:line="360" w:lineRule="auto"/>
        <w:ind w:firstLine="422" w:firstLineChars="200"/>
        <w:textAlignment w:val="auto"/>
        <w:rPr>
          <w:rFonts w:asciiTheme="minorEastAsia" w:hAnsiTheme="minorEastAsia" w:eastAsiaTheme="minorEastAsia"/>
          <w:b/>
          <w:color w:val="auto"/>
          <w:sz w:val="21"/>
          <w:szCs w:val="21"/>
          <w:highlight w:val="none"/>
          <w:lang w:eastAsia="zh-CN"/>
        </w:rPr>
      </w:pPr>
      <w:bookmarkStart w:id="11" w:name="_Toc65743875"/>
      <w:r>
        <w:rPr>
          <w:rFonts w:hint="eastAsia" w:asciiTheme="minorEastAsia" w:hAnsiTheme="minorEastAsia" w:eastAsiaTheme="minorEastAsia"/>
          <w:b/>
          <w:color w:val="auto"/>
          <w:sz w:val="21"/>
          <w:szCs w:val="21"/>
          <w:highlight w:val="none"/>
          <w:lang w:eastAsia="zh-CN"/>
        </w:rPr>
        <w:t>一、招标条件</w:t>
      </w:r>
      <w:bookmarkEnd w:id="11"/>
      <w:bookmarkStart w:id="12" w:name="_Toc65743876"/>
    </w:p>
    <w:bookmarkEnd w:id="12"/>
    <w:p w14:paraId="4D03D9DE">
      <w:pPr>
        <w:pStyle w:val="41"/>
        <w:keepNext w:val="0"/>
        <w:keepLines w:val="0"/>
        <w:pageBreakBefore w:val="0"/>
        <w:shd w:val="clear" w:color="auto" w:fill="FFFFFF"/>
        <w:wordWrap/>
        <w:topLinePunct w:val="0"/>
        <w:bidi w:val="0"/>
        <w:snapToGrid/>
        <w:spacing w:before="0" w:beforeAutospacing="0" w:after="0" w:afterAutospacing="0" w:line="360" w:lineRule="auto"/>
        <w:ind w:firstLine="420" w:firstLineChars="200"/>
        <w:textAlignment w:val="auto"/>
        <w:rPr>
          <w:rFonts w:ascii="Calibri" w:cs="Calibri"/>
          <w:color w:val="auto"/>
          <w:sz w:val="21"/>
          <w:szCs w:val="21"/>
          <w:highlight w:val="none"/>
        </w:rPr>
      </w:pPr>
      <w:bookmarkStart w:id="13" w:name="_bookmark3"/>
      <w:bookmarkEnd w:id="13"/>
      <w:bookmarkStart w:id="14" w:name="_Toc65743877"/>
      <w:r>
        <w:rPr>
          <w:rFonts w:hint="eastAsia" w:ascii="宋体" w:hAnsi="宋体" w:eastAsia="宋体" w:cs="宋体"/>
          <w:b w:val="0"/>
          <w:bCs/>
          <w:color w:val="auto"/>
          <w:sz w:val="21"/>
          <w:szCs w:val="21"/>
          <w:highlight w:val="none"/>
        </w:rPr>
        <w:t>本招标项目</w:t>
      </w:r>
      <w:r>
        <w:rPr>
          <w:rFonts w:hint="eastAsia" w:ascii="宋体" w:hAnsi="宋体" w:eastAsia="宋体" w:cs="宋体"/>
          <w:b w:val="0"/>
          <w:bCs/>
          <w:color w:val="auto"/>
          <w:sz w:val="21"/>
          <w:szCs w:val="21"/>
          <w:highlight w:val="none"/>
          <w:u w:val="single"/>
          <w:lang w:val="en-US" w:eastAsia="zh-CN"/>
        </w:rPr>
        <w:t>2026年农村公路危桥改建工程</w:t>
      </w:r>
      <w:r>
        <w:rPr>
          <w:rFonts w:hint="eastAsia" w:ascii="宋体" w:hAnsi="宋体" w:eastAsia="宋体" w:cs="宋体"/>
          <w:b w:val="0"/>
          <w:bCs/>
          <w:color w:val="auto"/>
          <w:sz w:val="21"/>
          <w:szCs w:val="21"/>
          <w:highlight w:val="none"/>
          <w:u w:val="none"/>
        </w:rPr>
        <w:t>已由</w:t>
      </w:r>
      <w:r>
        <w:rPr>
          <w:rFonts w:hint="eastAsia" w:ascii="宋体" w:hAnsi="宋体" w:eastAsia="宋体" w:cs="宋体"/>
          <w:b w:val="0"/>
          <w:bCs/>
          <w:color w:val="auto"/>
          <w:sz w:val="21"/>
          <w:szCs w:val="21"/>
          <w:highlight w:val="none"/>
          <w:u w:val="single"/>
        </w:rPr>
        <w:t>盐城经济技术开发区行政审批局</w:t>
      </w:r>
      <w:r>
        <w:rPr>
          <w:rFonts w:hint="eastAsia" w:ascii="宋体" w:hAnsi="宋体" w:eastAsia="宋体" w:cs="宋体"/>
          <w:b w:val="0"/>
          <w:bCs/>
          <w:color w:val="auto"/>
          <w:sz w:val="21"/>
          <w:szCs w:val="21"/>
          <w:highlight w:val="none"/>
        </w:rPr>
        <w:t>以</w:t>
      </w:r>
      <w:r>
        <w:rPr>
          <w:rFonts w:hint="eastAsia" w:ascii="宋体" w:hAnsi="宋体" w:eastAsia="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u w:val="single"/>
          <w:lang w:eastAsia="zh-CN"/>
        </w:rPr>
        <w:t>《关于同意</w:t>
      </w:r>
      <w:r>
        <w:rPr>
          <w:rFonts w:hint="eastAsia" w:ascii="宋体" w:hAnsi="宋体" w:eastAsia="宋体" w:cs="宋体"/>
          <w:b w:val="0"/>
          <w:bCs/>
          <w:color w:val="auto"/>
          <w:sz w:val="21"/>
          <w:szCs w:val="21"/>
          <w:highlight w:val="none"/>
          <w:u w:val="single"/>
          <w:lang w:val="en-US" w:eastAsia="zh-CN"/>
        </w:rPr>
        <w:t>2026年农村公路危桥改建工程</w:t>
      </w:r>
      <w:r>
        <w:rPr>
          <w:rFonts w:hint="eastAsia" w:ascii="宋体" w:hAnsi="宋体" w:eastAsia="宋体" w:cs="宋体"/>
          <w:b w:val="0"/>
          <w:bCs/>
          <w:color w:val="auto"/>
          <w:sz w:val="21"/>
          <w:szCs w:val="21"/>
          <w:highlight w:val="none"/>
          <w:u w:val="single"/>
          <w:lang w:eastAsia="zh-CN"/>
        </w:rPr>
        <w:t>项目建议书的批复》（盐开行审经审〔202</w:t>
      </w:r>
      <w:r>
        <w:rPr>
          <w:rFonts w:hint="eastAsia" w:ascii="宋体" w:hAnsi="宋体" w:eastAsia="宋体" w:cs="宋体"/>
          <w:b w:val="0"/>
          <w:bCs/>
          <w:color w:val="auto"/>
          <w:sz w:val="21"/>
          <w:szCs w:val="21"/>
          <w:highlight w:val="none"/>
          <w:u w:val="single"/>
          <w:lang w:val="en-US" w:eastAsia="zh-CN"/>
        </w:rPr>
        <w:t>6</w:t>
      </w:r>
      <w:r>
        <w:rPr>
          <w:rFonts w:hint="eastAsia" w:ascii="宋体" w:hAnsi="宋体" w:eastAsia="宋体" w:cs="宋体"/>
          <w:b w:val="0"/>
          <w:bCs/>
          <w:color w:val="auto"/>
          <w:sz w:val="21"/>
          <w:szCs w:val="21"/>
          <w:highlight w:val="none"/>
          <w:u w:val="single"/>
          <w:lang w:eastAsia="zh-CN"/>
        </w:rPr>
        <w:t>〕</w:t>
      </w:r>
      <w:r>
        <w:rPr>
          <w:rFonts w:hint="eastAsia" w:ascii="宋体" w:hAnsi="宋体" w:eastAsia="宋体" w:cs="宋体"/>
          <w:b w:val="0"/>
          <w:bCs/>
          <w:color w:val="auto"/>
          <w:sz w:val="21"/>
          <w:szCs w:val="21"/>
          <w:highlight w:val="none"/>
          <w:u w:val="single"/>
          <w:lang w:val="en-US" w:eastAsia="zh-CN"/>
        </w:rPr>
        <w:t>24</w:t>
      </w:r>
      <w:r>
        <w:rPr>
          <w:rFonts w:hint="eastAsia" w:ascii="宋体" w:hAnsi="宋体" w:eastAsia="宋体" w:cs="宋体"/>
          <w:b w:val="0"/>
          <w:bCs/>
          <w:color w:val="auto"/>
          <w:sz w:val="21"/>
          <w:szCs w:val="21"/>
          <w:highlight w:val="none"/>
          <w:u w:val="single"/>
          <w:lang w:eastAsia="zh-CN"/>
        </w:rPr>
        <w:t>号）</w:t>
      </w:r>
      <w:r>
        <w:rPr>
          <w:rFonts w:hint="eastAsia" w:ascii="宋体" w:hAnsi="宋体" w:eastAsia="宋体" w:cs="宋体"/>
          <w:b w:val="0"/>
          <w:bCs/>
          <w:color w:val="auto"/>
          <w:sz w:val="21"/>
          <w:szCs w:val="21"/>
          <w:highlight w:val="none"/>
          <w:u w:val="single"/>
          <w:lang w:eastAsia="zh-CN"/>
        </w:rPr>
        <w:t xml:space="preserve"> </w:t>
      </w:r>
      <w:r>
        <w:rPr>
          <w:rFonts w:hint="eastAsia" w:ascii="宋体" w:hAnsi="宋体" w:eastAsia="宋体" w:cs="宋体"/>
          <w:b w:val="0"/>
          <w:bCs/>
          <w:color w:val="auto"/>
          <w:sz w:val="21"/>
          <w:szCs w:val="21"/>
          <w:highlight w:val="none"/>
        </w:rPr>
        <w:t>批准建设。项目发包人为</w:t>
      </w:r>
      <w:r>
        <w:rPr>
          <w:rFonts w:hint="eastAsia" w:ascii="宋体" w:hAnsi="宋体" w:eastAsia="宋体" w:cs="宋体"/>
          <w:b w:val="0"/>
          <w:bCs/>
          <w:color w:val="auto"/>
          <w:sz w:val="21"/>
          <w:szCs w:val="21"/>
          <w:highlight w:val="none"/>
          <w:u w:val="single"/>
          <w:lang w:val="en-US" w:eastAsia="zh-CN"/>
        </w:rPr>
        <w:t>盐城聚业工程建设项目管理有限公司</w:t>
      </w:r>
      <w:r>
        <w:rPr>
          <w:rFonts w:hint="eastAsia" w:ascii="宋体" w:hAnsi="宋体" w:eastAsia="宋体" w:cs="宋体"/>
          <w:b w:val="0"/>
          <w:bCs/>
          <w:color w:val="auto"/>
          <w:sz w:val="21"/>
          <w:szCs w:val="21"/>
          <w:highlight w:val="none"/>
        </w:rPr>
        <w:t>，建设资金来自</w:t>
      </w:r>
      <w:r>
        <w:rPr>
          <w:rFonts w:hint="eastAsia" w:ascii="宋体" w:hAnsi="宋体" w:eastAsia="宋体" w:cs="宋体"/>
          <w:b w:val="0"/>
          <w:bCs/>
          <w:color w:val="auto"/>
          <w:sz w:val="21"/>
          <w:szCs w:val="21"/>
          <w:highlight w:val="none"/>
          <w:u w:val="single"/>
          <w:lang w:val="en-US" w:eastAsia="zh-CN"/>
        </w:rPr>
        <w:t>财政</w:t>
      </w:r>
      <w:r>
        <w:rPr>
          <w:rFonts w:hint="eastAsia" w:ascii="宋体" w:hAnsi="宋体" w:eastAsia="宋体" w:cs="宋体"/>
          <w:b w:val="0"/>
          <w:bCs/>
          <w:color w:val="auto"/>
          <w:sz w:val="21"/>
          <w:szCs w:val="21"/>
          <w:highlight w:val="none"/>
        </w:rPr>
        <w:t>，项目出资比例为</w:t>
      </w:r>
      <w:r>
        <w:rPr>
          <w:rFonts w:hint="eastAsia" w:ascii="宋体" w:hAnsi="宋体" w:eastAsia="宋体" w:cs="宋体"/>
          <w:b w:val="0"/>
          <w:bCs/>
          <w:color w:val="auto"/>
          <w:sz w:val="21"/>
          <w:szCs w:val="21"/>
          <w:highlight w:val="none"/>
          <w:u w:val="single"/>
        </w:rPr>
        <w:t>100%</w:t>
      </w:r>
      <w:r>
        <w:rPr>
          <w:rFonts w:hint="eastAsia" w:ascii="宋体" w:hAnsi="宋体" w:eastAsia="宋体" w:cs="宋体"/>
          <w:b w:val="0"/>
          <w:bCs/>
          <w:color w:val="auto"/>
          <w:sz w:val="21"/>
          <w:szCs w:val="21"/>
          <w:highlight w:val="none"/>
        </w:rPr>
        <w:t>，招标人为</w:t>
      </w:r>
      <w:r>
        <w:rPr>
          <w:rFonts w:hint="eastAsia" w:ascii="宋体" w:hAnsi="宋体" w:eastAsia="宋体" w:cs="宋体"/>
          <w:b w:val="0"/>
          <w:bCs/>
          <w:color w:val="auto"/>
          <w:sz w:val="21"/>
          <w:szCs w:val="21"/>
          <w:highlight w:val="none"/>
          <w:u w:val="single"/>
          <w:lang w:val="en-US" w:eastAsia="zh-CN"/>
        </w:rPr>
        <w:t>盐城聚业工程建设项目管理有限公司</w:t>
      </w:r>
      <w:r>
        <w:rPr>
          <w:rFonts w:hint="eastAsia" w:cs="Calibri"/>
          <w:color w:val="auto"/>
          <w:sz w:val="21"/>
          <w:szCs w:val="21"/>
          <w:highlight w:val="none"/>
          <w:shd w:val="clear" w:color="auto" w:fill="FFFFFF"/>
        </w:rPr>
        <w:t>。</w:t>
      </w:r>
      <w:r>
        <w:rPr>
          <w:rFonts w:hint="eastAsia" w:ascii="宋体" w:hAnsi="宋体" w:eastAsia="宋体" w:cs="宋体"/>
          <w:color w:val="auto"/>
          <w:sz w:val="21"/>
          <w:szCs w:val="21"/>
          <w:highlight w:val="none"/>
        </w:rPr>
        <w:t>项目己具备招标</w:t>
      </w:r>
      <w:r>
        <w:rPr>
          <w:rFonts w:hint="eastAsia" w:ascii="宋体" w:hAnsi="宋体" w:eastAsia="宋体" w:cs="宋体"/>
          <w:color w:val="auto"/>
          <w:sz w:val="21"/>
          <w:szCs w:val="21"/>
          <w:highlight w:val="none"/>
        </w:rPr>
        <w:t>条件，现</w:t>
      </w:r>
      <w:r>
        <w:rPr>
          <w:rFonts w:hint="eastAsia" w:ascii="宋体" w:hAnsi="宋体" w:eastAsia="宋体" w:cs="宋体"/>
          <w:color w:val="auto"/>
          <w:spacing w:val="1"/>
          <w:sz w:val="21"/>
          <w:szCs w:val="21"/>
          <w:highlight w:val="none"/>
        </w:rPr>
        <w:t>对</w:t>
      </w:r>
      <w:r>
        <w:rPr>
          <w:rFonts w:hint="eastAsia" w:ascii="宋体" w:hAnsi="宋体" w:eastAsia="宋体" w:cs="宋体"/>
          <w:color w:val="auto"/>
          <w:spacing w:val="-9"/>
          <w:sz w:val="21"/>
          <w:szCs w:val="21"/>
          <w:highlight w:val="none"/>
        </w:rPr>
        <w:t>该</w:t>
      </w:r>
      <w:r>
        <w:rPr>
          <w:rFonts w:hint="eastAsia" w:ascii="宋体" w:hAnsi="宋体" w:eastAsia="宋体" w:cs="宋体"/>
          <w:color w:val="auto"/>
          <w:sz w:val="21"/>
          <w:szCs w:val="21"/>
          <w:highlight w:val="none"/>
        </w:rPr>
        <w:t>项目</w:t>
      </w:r>
      <w:r>
        <w:rPr>
          <w:rFonts w:hint="eastAsia" w:cs="Calibri"/>
          <w:color w:val="auto"/>
          <w:sz w:val="21"/>
          <w:szCs w:val="21"/>
          <w:highlight w:val="none"/>
          <w:shd w:val="clear" w:color="auto" w:fill="FFFFFF"/>
        </w:rPr>
        <w:t>的</w:t>
      </w:r>
      <w:r>
        <w:rPr>
          <w:rFonts w:hint="eastAsia" w:cs="Calibri"/>
          <w:color w:val="auto"/>
          <w:sz w:val="21"/>
          <w:szCs w:val="21"/>
          <w:highlight w:val="none"/>
          <w:u w:val="single"/>
          <w:shd w:val="clear" w:color="auto" w:fill="FFFFFF"/>
        </w:rPr>
        <w:t>2026年农村公路危桥改建工程检测服务</w:t>
      </w:r>
      <w:r>
        <w:rPr>
          <w:rFonts w:hint="eastAsia" w:cs="Calibri"/>
          <w:color w:val="auto"/>
          <w:sz w:val="21"/>
          <w:szCs w:val="21"/>
          <w:highlight w:val="none"/>
          <w:shd w:val="clear" w:color="auto" w:fill="FFFFFF"/>
        </w:rPr>
        <w:t>进行公开招标。</w:t>
      </w:r>
    </w:p>
    <w:p w14:paraId="3238538C">
      <w:pPr>
        <w:pStyle w:val="68"/>
        <w:keepNext w:val="0"/>
        <w:keepLines w:val="0"/>
        <w:pageBreakBefore w:val="0"/>
        <w:kinsoku/>
        <w:wordWrap/>
        <w:overflowPunct/>
        <w:topLinePunct w:val="0"/>
        <w:autoSpaceDE/>
        <w:autoSpaceDN/>
        <w:bidi w:val="0"/>
        <w:adjustRightInd w:val="0"/>
        <w:snapToGrid/>
        <w:spacing w:line="360" w:lineRule="auto"/>
        <w:ind w:left="0" w:firstLine="422" w:firstLineChars="200"/>
        <w:jc w:val="both"/>
        <w:textAlignment w:val="auto"/>
        <w:outlineLvl w:val="9"/>
        <w:rPr>
          <w:rFonts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二、项目概况与招标范围</w:t>
      </w:r>
      <w:bookmarkEnd w:id="14"/>
    </w:p>
    <w:p w14:paraId="51C2EDB1">
      <w:pPr>
        <w:pStyle w:val="41"/>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ind w:firstLine="420" w:firstLineChars="200"/>
        <w:textAlignment w:val="auto"/>
        <w:outlineLvl w:val="9"/>
        <w:rPr>
          <w:rFonts w:ascii="Calibri" w:cs="Calibri"/>
          <w:color w:val="auto"/>
          <w:sz w:val="21"/>
          <w:szCs w:val="21"/>
          <w:highlight w:val="none"/>
        </w:rPr>
      </w:pPr>
      <w:bookmarkStart w:id="15" w:name="_Toc65743878"/>
      <w:r>
        <w:rPr>
          <w:rFonts w:hint="eastAsia" w:cs="Calibri"/>
          <w:color w:val="auto"/>
          <w:sz w:val="21"/>
          <w:szCs w:val="21"/>
          <w:highlight w:val="none"/>
          <w:shd w:val="clear" w:color="auto" w:fill="FFFFFF"/>
        </w:rPr>
        <w:t>1、项目名称：</w:t>
      </w:r>
      <w:r>
        <w:rPr>
          <w:rFonts w:hint="eastAsia" w:cs="Calibri"/>
          <w:color w:val="auto"/>
          <w:sz w:val="21"/>
          <w:szCs w:val="21"/>
          <w:highlight w:val="none"/>
          <w:shd w:val="clear" w:color="auto" w:fill="FFFFFF"/>
          <w:lang w:eastAsia="zh-CN"/>
        </w:rPr>
        <w:t>2026年农村公路危桥改建工程检测服务</w:t>
      </w:r>
    </w:p>
    <w:p w14:paraId="555B5967">
      <w:pPr>
        <w:pStyle w:val="41"/>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ind w:firstLine="420" w:firstLineChars="200"/>
        <w:textAlignment w:val="auto"/>
        <w:outlineLvl w:val="9"/>
        <w:rPr>
          <w:rFonts w:ascii="Calibri" w:cs="Calibri"/>
          <w:color w:val="auto"/>
          <w:sz w:val="21"/>
          <w:szCs w:val="21"/>
          <w:highlight w:val="none"/>
        </w:rPr>
      </w:pPr>
      <w:r>
        <w:rPr>
          <w:rFonts w:hint="eastAsia" w:cs="Calibri"/>
          <w:color w:val="auto"/>
          <w:sz w:val="21"/>
          <w:szCs w:val="21"/>
          <w:highlight w:val="none"/>
          <w:shd w:val="clear" w:color="auto" w:fill="FFFFFF"/>
        </w:rPr>
        <w:t>2、项目地点：盐城经济技术开发区境内。</w:t>
      </w:r>
    </w:p>
    <w:p w14:paraId="1CD9E718">
      <w:pPr>
        <w:pStyle w:val="41"/>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ind w:firstLine="420" w:firstLineChars="200"/>
        <w:textAlignment w:val="auto"/>
        <w:outlineLvl w:val="9"/>
        <w:rPr>
          <w:rFonts w:hint="default" w:eastAsia="宋体" w:cs="Calibri"/>
          <w:color w:val="auto"/>
          <w:sz w:val="21"/>
          <w:szCs w:val="21"/>
          <w:highlight w:val="none"/>
          <w:shd w:val="clear" w:color="auto" w:fill="FFFFFF"/>
          <w:lang w:val="en-US" w:eastAsia="zh-CN"/>
        </w:rPr>
      </w:pPr>
      <w:r>
        <w:rPr>
          <w:rFonts w:hint="eastAsia" w:cs="Calibri"/>
          <w:color w:val="auto"/>
          <w:sz w:val="21"/>
          <w:szCs w:val="21"/>
          <w:highlight w:val="none"/>
          <w:shd w:val="clear" w:color="auto" w:fill="FFFFFF"/>
        </w:rPr>
        <w:t>3、项目规模：</w:t>
      </w:r>
      <w:r>
        <w:rPr>
          <w:rFonts w:hint="eastAsia" w:ascii="宋体" w:hAnsi="宋体" w:eastAsia="宋体" w:cs="宋体"/>
          <w:b w:val="0"/>
          <w:bCs/>
          <w:color w:val="auto"/>
          <w:sz w:val="21"/>
          <w:szCs w:val="21"/>
          <w:highlight w:val="none"/>
          <w:lang w:val="en-US" w:eastAsia="zh-CN"/>
        </w:rPr>
        <w:t>步凤镇境内拆除新建10座桥梁，桥梁分别为二组界河桥、安龙河桥、伍龙河桥、板土大桥、利民桥、德喜河桥、五总河桥、安龙河桥、潮南河桥、东升河桥</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桥梁最长长度为30米、最大单跨跨度16米</w:t>
      </w:r>
      <w:r>
        <w:rPr>
          <w:rFonts w:hint="eastAsia" w:hAnsi="宋体" w:cs="宋体"/>
          <w:color w:val="auto"/>
          <w:sz w:val="21"/>
          <w:szCs w:val="21"/>
          <w:highlight w:val="none"/>
          <w:shd w:val="clear" w:color="auto" w:fill="FFFFFF"/>
        </w:rPr>
        <w:t>；</w:t>
      </w:r>
      <w:r>
        <w:rPr>
          <w:rFonts w:hint="eastAsia" w:hAnsi="宋体" w:cs="宋体"/>
          <w:color w:val="auto"/>
          <w:sz w:val="21"/>
          <w:szCs w:val="21"/>
          <w:highlight w:val="none"/>
          <w:shd w:val="clear" w:color="auto" w:fill="FFFFFF"/>
          <w:lang w:eastAsia="zh-CN"/>
        </w:rPr>
        <w:t>项目建安工程费</w:t>
      </w:r>
      <w:r>
        <w:rPr>
          <w:rFonts w:hint="eastAsia" w:hAnsi="宋体" w:cs="宋体"/>
          <w:color w:val="auto"/>
          <w:sz w:val="21"/>
          <w:szCs w:val="21"/>
          <w:highlight w:val="none"/>
          <w:shd w:val="clear" w:color="auto" w:fill="FFFFFF"/>
          <w:lang w:eastAsia="zh-CN"/>
        </w:rPr>
        <w:t>约</w:t>
      </w:r>
      <w:r>
        <w:rPr>
          <w:rFonts w:hint="eastAsia" w:cs="宋体"/>
          <w:color w:val="auto"/>
          <w:sz w:val="21"/>
          <w:szCs w:val="21"/>
          <w:highlight w:val="none"/>
          <w:u w:val="single"/>
          <w:shd w:val="clear" w:color="auto" w:fill="FFFFFF"/>
          <w:lang w:val="en-US" w:eastAsia="zh-CN"/>
        </w:rPr>
        <w:t xml:space="preserve"> 629.890970 </w:t>
      </w:r>
      <w:r>
        <w:rPr>
          <w:rFonts w:hint="eastAsia" w:hAnsi="宋体" w:cs="宋体"/>
          <w:color w:val="auto"/>
          <w:sz w:val="21"/>
          <w:szCs w:val="21"/>
          <w:highlight w:val="none"/>
          <w:shd w:val="clear" w:color="auto" w:fill="FFFFFF"/>
          <w:lang w:eastAsia="zh-CN"/>
        </w:rPr>
        <w:t>万元</w:t>
      </w:r>
      <w:r>
        <w:rPr>
          <w:rFonts w:hint="eastAsia" w:cs="Calibri"/>
          <w:color w:val="auto"/>
          <w:sz w:val="21"/>
          <w:szCs w:val="21"/>
          <w:highlight w:val="none"/>
          <w:shd w:val="clear" w:color="auto" w:fill="FFFFFF"/>
        </w:rPr>
        <w:t>。</w:t>
      </w:r>
      <w:r>
        <w:rPr>
          <w:rFonts w:hint="eastAsia" w:cs="Calibri"/>
          <w:color w:val="auto"/>
          <w:sz w:val="21"/>
          <w:szCs w:val="21"/>
          <w:highlight w:val="none"/>
          <w:shd w:val="clear" w:color="auto" w:fill="FFFFFF"/>
          <w:lang w:val="en-US" w:eastAsia="zh-CN"/>
        </w:rPr>
        <w:t>招标人保留项目规模的权利。</w:t>
      </w:r>
    </w:p>
    <w:p w14:paraId="7229DE2C">
      <w:pPr>
        <w:pStyle w:val="41"/>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ind w:firstLine="420" w:firstLineChars="200"/>
        <w:textAlignment w:val="auto"/>
        <w:outlineLvl w:val="9"/>
        <w:rPr>
          <w:rFonts w:hint="eastAsia" w:cs="Calibri"/>
          <w:color w:val="auto"/>
          <w:sz w:val="21"/>
          <w:szCs w:val="21"/>
          <w:highlight w:val="none"/>
          <w:shd w:val="clear" w:color="auto" w:fill="FFFFFF"/>
        </w:rPr>
      </w:pPr>
      <w:r>
        <w:rPr>
          <w:rFonts w:hint="eastAsia" w:cs="Calibri"/>
          <w:color w:val="auto"/>
          <w:sz w:val="21"/>
          <w:szCs w:val="21"/>
          <w:highlight w:val="none"/>
          <w:shd w:val="clear" w:color="auto" w:fill="FFFFFF"/>
        </w:rPr>
        <w:t>4、计划检测服务期：</w:t>
      </w:r>
      <w:r>
        <w:rPr>
          <w:rFonts w:hint="eastAsia" w:cs="Calibri"/>
          <w:color w:val="auto"/>
          <w:sz w:val="21"/>
          <w:szCs w:val="21"/>
          <w:highlight w:val="none"/>
          <w:shd w:val="clear" w:color="auto" w:fill="FFFFFF"/>
          <w:lang w:eastAsia="zh-CN"/>
        </w:rPr>
        <w:t>从本项目签订合同之日起至工程全部竣工验收结束为止</w:t>
      </w:r>
      <w:r>
        <w:rPr>
          <w:rFonts w:hint="eastAsia" w:cs="Calibri"/>
          <w:color w:val="auto"/>
          <w:sz w:val="21"/>
          <w:szCs w:val="21"/>
          <w:highlight w:val="none"/>
          <w:shd w:val="clear" w:color="auto" w:fill="FFFFFF"/>
        </w:rPr>
        <w:t>。</w:t>
      </w:r>
      <w:r>
        <w:rPr>
          <w:rFonts w:hint="eastAsia" w:cs="Calibri"/>
          <w:color w:val="auto"/>
          <w:sz w:val="21"/>
          <w:szCs w:val="21"/>
          <w:highlight w:val="none"/>
          <w:shd w:val="clear" w:color="auto" w:fill="FFFFFF"/>
        </w:rPr>
        <w:t xml:space="preserve"> </w:t>
      </w:r>
    </w:p>
    <w:p w14:paraId="459091B8">
      <w:pPr>
        <w:pStyle w:val="41"/>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ind w:firstLine="420" w:firstLineChars="200"/>
        <w:textAlignment w:val="auto"/>
        <w:outlineLvl w:val="9"/>
        <w:rPr>
          <w:rFonts w:hint="eastAsia" w:ascii="宋体" w:hAnsi="宋体" w:eastAsia="宋体" w:cs="Calibri"/>
          <w:b w:val="0"/>
          <w:bCs w:val="0"/>
          <w:color w:val="auto"/>
          <w:sz w:val="21"/>
          <w:szCs w:val="21"/>
          <w:highlight w:val="none"/>
          <w:shd w:val="clear" w:color="auto" w:fill="FFFFFF"/>
          <w:lang w:val="en-US" w:eastAsia="zh-CN" w:bidi="ar-SA"/>
        </w:rPr>
      </w:pPr>
      <w:r>
        <w:rPr>
          <w:rFonts w:hint="eastAsia" w:ascii="宋体" w:hAnsi="宋体" w:eastAsia="宋体" w:cs="Calibri"/>
          <w:b w:val="0"/>
          <w:bCs w:val="0"/>
          <w:color w:val="auto"/>
          <w:sz w:val="21"/>
          <w:szCs w:val="21"/>
          <w:highlight w:val="none"/>
          <w:shd w:val="clear" w:color="auto" w:fill="FFFFFF"/>
          <w:lang w:val="en-US" w:eastAsia="zh-CN" w:bidi="ar-SA"/>
        </w:rPr>
        <w:t>5、质量要求：</w:t>
      </w:r>
      <w:r>
        <w:rPr>
          <w:rFonts w:hint="eastAsia" w:ascii="宋体" w:hAnsi="宋体" w:eastAsia="宋体" w:cs="Calibri"/>
          <w:b w:val="0"/>
          <w:bCs w:val="0"/>
          <w:color w:val="auto"/>
          <w:sz w:val="21"/>
          <w:szCs w:val="21"/>
          <w:highlight w:val="none"/>
          <w:shd w:val="clear" w:color="auto" w:fill="FFFFFF"/>
          <w:lang w:val="en-US" w:eastAsia="zh-CN" w:bidi="ar-SA"/>
        </w:rPr>
        <w:t>符合相关行业合格标准。</w:t>
      </w:r>
      <w:r>
        <w:rPr>
          <w:rFonts w:hint="eastAsia" w:ascii="宋体" w:hAnsi="宋体" w:eastAsia="宋体" w:cs="Calibri"/>
          <w:b w:val="0"/>
          <w:bCs w:val="0"/>
          <w:color w:val="auto"/>
          <w:sz w:val="21"/>
          <w:szCs w:val="21"/>
          <w:highlight w:val="none"/>
          <w:shd w:val="clear" w:color="auto" w:fill="FFFFFF"/>
          <w:lang w:val="en-US" w:eastAsia="zh-CN" w:bidi="ar-SA"/>
        </w:rPr>
        <w:t xml:space="preserve"> </w:t>
      </w:r>
    </w:p>
    <w:p w14:paraId="45EE3F22">
      <w:pPr>
        <w:pStyle w:val="41"/>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ind w:firstLine="420" w:firstLineChars="200"/>
        <w:textAlignment w:val="auto"/>
        <w:outlineLvl w:val="9"/>
        <w:rPr>
          <w:rFonts w:hint="eastAsia" w:ascii="宋体" w:hAnsi="宋体" w:eastAsia="宋体" w:cs="Calibri"/>
          <w:b w:val="0"/>
          <w:bCs w:val="0"/>
          <w:color w:val="auto"/>
          <w:sz w:val="21"/>
          <w:szCs w:val="21"/>
          <w:highlight w:val="none"/>
          <w:shd w:val="clear" w:color="auto" w:fill="FFFFFF"/>
          <w:lang w:val="en-US" w:eastAsia="zh-CN" w:bidi="ar-SA"/>
        </w:rPr>
      </w:pPr>
      <w:r>
        <w:rPr>
          <w:rFonts w:hint="eastAsia" w:ascii="宋体" w:hAnsi="宋体" w:eastAsia="宋体" w:cs="Calibri"/>
          <w:b w:val="0"/>
          <w:bCs w:val="0"/>
          <w:color w:val="auto"/>
          <w:sz w:val="21"/>
          <w:szCs w:val="21"/>
          <w:highlight w:val="none"/>
          <w:shd w:val="clear" w:color="auto" w:fill="FFFFFF"/>
          <w:lang w:val="en-US" w:eastAsia="zh-CN" w:bidi="ar-SA"/>
        </w:rPr>
        <w:t>6、安全目标：无亡人事故。</w:t>
      </w:r>
    </w:p>
    <w:p w14:paraId="48718174">
      <w:pPr>
        <w:pStyle w:val="41"/>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ind w:firstLine="420" w:firstLineChars="200"/>
        <w:textAlignment w:val="auto"/>
        <w:outlineLvl w:val="9"/>
        <w:rPr>
          <w:rFonts w:hint="eastAsia" w:ascii="宋体" w:hAnsi="宋体" w:eastAsia="宋体" w:cs="宋体"/>
          <w:i w:val="0"/>
          <w:iCs w:val="0"/>
          <w:caps w:val="0"/>
          <w:color w:val="auto"/>
          <w:spacing w:val="0"/>
          <w:sz w:val="21"/>
          <w:szCs w:val="21"/>
          <w:highlight w:val="none"/>
        </w:rPr>
      </w:pPr>
      <w:r>
        <w:rPr>
          <w:rFonts w:hint="eastAsia" w:cs="Calibri"/>
          <w:b w:val="0"/>
          <w:bCs w:val="0"/>
          <w:color w:val="auto"/>
          <w:sz w:val="21"/>
          <w:szCs w:val="21"/>
          <w:highlight w:val="none"/>
          <w:shd w:val="clear" w:color="auto" w:fill="FFFFFF"/>
          <w:lang w:val="en-US" w:eastAsia="zh-CN" w:bidi="ar-SA"/>
        </w:rPr>
        <w:t>7、招标范围：</w:t>
      </w:r>
      <w:r>
        <w:rPr>
          <w:rFonts w:hint="eastAsia" w:cs="Calibri"/>
          <w:color w:val="auto"/>
          <w:sz w:val="21"/>
          <w:szCs w:val="21"/>
          <w:highlight w:val="none"/>
          <w:shd w:val="clear" w:color="auto" w:fill="FFFFFF"/>
          <w:lang w:eastAsia="zh-CN"/>
        </w:rPr>
        <w:t>2026年农村公路危桥改建工程施工范围内的各类检测服务工作，具体以</w:t>
      </w:r>
      <w:r>
        <w:rPr>
          <w:rFonts w:hint="eastAsia" w:cs="Calibri"/>
          <w:color w:val="auto"/>
          <w:sz w:val="21"/>
          <w:szCs w:val="21"/>
          <w:highlight w:val="none"/>
          <w:shd w:val="clear" w:color="auto" w:fill="FFFFFF"/>
          <w:lang w:eastAsia="zh-CN"/>
        </w:rPr>
        <w:t>招标人要求及现场情况为准，招标人保留对招标范围调整的权利</w:t>
      </w:r>
      <w:r>
        <w:rPr>
          <w:rFonts w:hint="eastAsia" w:ascii="宋体" w:hAnsi="宋体" w:eastAsia="宋体" w:cs="宋体"/>
          <w:i w:val="0"/>
          <w:iCs w:val="0"/>
          <w:caps w:val="0"/>
          <w:color w:val="auto"/>
          <w:spacing w:val="0"/>
          <w:sz w:val="21"/>
          <w:szCs w:val="21"/>
          <w:highlight w:val="none"/>
        </w:rPr>
        <w:t>。</w:t>
      </w:r>
    </w:p>
    <w:p w14:paraId="72D25E00">
      <w:pPr>
        <w:keepNext w:val="0"/>
        <w:keepLines w:val="0"/>
        <w:pageBreakBefore w:val="0"/>
        <w:kinsoku/>
        <w:wordWrap/>
        <w:overflowPunct/>
        <w:topLinePunct w:val="0"/>
        <w:autoSpaceDE/>
        <w:autoSpaceDN/>
        <w:bidi w:val="0"/>
        <w:snapToGrid/>
        <w:spacing w:line="360" w:lineRule="auto"/>
        <w:ind w:firstLine="420" w:firstLineChars="200"/>
        <w:jc w:val="both"/>
        <w:textAlignment w:val="auto"/>
        <w:outlineLvl w:val="9"/>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color w:val="auto"/>
          <w:sz w:val="21"/>
          <w:szCs w:val="21"/>
          <w:highlight w:val="none"/>
          <w:lang w:val="en-US" w:eastAsia="zh-CN"/>
        </w:rPr>
        <w:t>8、标段划分：本次招标分为</w:t>
      </w:r>
      <w:r>
        <w:rPr>
          <w:rFonts w:hint="eastAsia" w:ascii="宋体" w:hAnsi="宋体" w:eastAsia="宋体" w:cs="宋体"/>
          <w:color w:val="auto"/>
          <w:sz w:val="21"/>
          <w:szCs w:val="21"/>
          <w:highlight w:val="none"/>
          <w:u w:val="none"/>
          <w:lang w:val="en-US" w:eastAsia="zh-CN"/>
        </w:rPr>
        <w:t>1个标段</w:t>
      </w:r>
      <w:r>
        <w:rPr>
          <w:rFonts w:hint="eastAsia" w:ascii="宋体" w:hAnsi="宋体" w:eastAsia="宋体" w:cs="宋体"/>
          <w:color w:val="auto"/>
          <w:sz w:val="21"/>
          <w:szCs w:val="21"/>
          <w:highlight w:val="none"/>
          <w:lang w:val="en-US" w:eastAsia="zh-CN"/>
        </w:rPr>
        <w:t>。</w:t>
      </w:r>
    </w:p>
    <w:p w14:paraId="6F711D1C">
      <w:pPr>
        <w:pStyle w:val="68"/>
        <w:keepNext w:val="0"/>
        <w:keepLines w:val="0"/>
        <w:pageBreakBefore w:val="0"/>
        <w:kinsoku/>
        <w:wordWrap/>
        <w:overflowPunct/>
        <w:topLinePunct w:val="0"/>
        <w:autoSpaceDE/>
        <w:autoSpaceDN/>
        <w:bidi w:val="0"/>
        <w:adjustRightInd w:val="0"/>
        <w:snapToGrid/>
        <w:spacing w:line="360" w:lineRule="auto"/>
        <w:ind w:left="0" w:right="0" w:firstLine="422" w:firstLineChars="200"/>
        <w:jc w:val="both"/>
        <w:textAlignment w:val="auto"/>
        <w:outlineLvl w:val="9"/>
        <w:rPr>
          <w:rFonts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三、投标人资格要求</w:t>
      </w:r>
      <w:bookmarkEnd w:id="15"/>
    </w:p>
    <w:p w14:paraId="41F6FE7D">
      <w:pPr>
        <w:keepNext w:val="0"/>
        <w:keepLines w:val="0"/>
        <w:pageBreakBefore w:val="0"/>
        <w:kinsoku w:val="0"/>
        <w:wordWrap/>
        <w:overflowPunct w:val="0"/>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asciiTheme="minorEastAsia" w:hAnsiTheme="minorEastAsia" w:eastAsiaTheme="minorEastAsia"/>
          <w:color w:val="auto"/>
          <w:sz w:val="21"/>
          <w:szCs w:val="21"/>
          <w:highlight w:val="none"/>
          <w:lang w:eastAsia="zh-CN"/>
        </w:rPr>
        <w:t>1、</w:t>
      </w:r>
      <w:r>
        <w:rPr>
          <w:rFonts w:hint="eastAsia"/>
          <w:color w:val="auto"/>
          <w:sz w:val="21"/>
          <w:szCs w:val="21"/>
          <w:highlight w:val="none"/>
          <w:lang w:eastAsia="zh-CN"/>
        </w:rPr>
        <w:t>投标人资质要</w:t>
      </w:r>
      <w:r>
        <w:rPr>
          <w:rFonts w:hint="eastAsia" w:ascii="宋体" w:hAnsi="宋体" w:eastAsia="宋体" w:cs="宋体"/>
          <w:color w:val="auto"/>
          <w:sz w:val="21"/>
          <w:szCs w:val="21"/>
          <w:highlight w:val="none"/>
          <w:lang w:eastAsia="zh-CN"/>
        </w:rPr>
        <w:t>求:</w:t>
      </w:r>
    </w:p>
    <w:p w14:paraId="2E67A4DD">
      <w:pPr>
        <w:keepNext w:val="0"/>
        <w:keepLines w:val="0"/>
        <w:pageBreakBefore w:val="0"/>
        <w:kinsoku w:val="0"/>
        <w:wordWrap/>
        <w:overflowPunct w:val="0"/>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（1）投标人</w:t>
      </w:r>
      <w:r>
        <w:rPr>
          <w:rFonts w:hint="eastAsia" w:cs="宋体"/>
          <w:color w:val="auto"/>
          <w:sz w:val="21"/>
          <w:szCs w:val="21"/>
          <w:highlight w:val="none"/>
          <w:lang w:val="en-US" w:eastAsia="zh-CN"/>
        </w:rPr>
        <w:t>须具有</w:t>
      </w:r>
      <w:r>
        <w:rPr>
          <w:rFonts w:hint="eastAsia" w:ascii="宋体" w:hAnsi="宋体" w:eastAsia="宋体" w:cs="宋体"/>
          <w:color w:val="auto"/>
          <w:sz w:val="21"/>
          <w:szCs w:val="21"/>
          <w:highlight w:val="none"/>
          <w:lang w:eastAsia="zh-CN"/>
        </w:rPr>
        <w:t>独立法人</w:t>
      </w:r>
      <w:r>
        <w:rPr>
          <w:rFonts w:hint="eastAsia" w:cs="宋体"/>
          <w:color w:val="auto"/>
          <w:sz w:val="21"/>
          <w:szCs w:val="21"/>
          <w:highlight w:val="none"/>
          <w:lang w:val="en-US" w:eastAsia="zh-CN"/>
        </w:rPr>
        <w:t>资格</w:t>
      </w:r>
      <w:r>
        <w:rPr>
          <w:rFonts w:hint="eastAsia" w:ascii="宋体" w:hAnsi="宋体" w:eastAsia="宋体" w:cs="宋体"/>
          <w:color w:val="auto"/>
          <w:sz w:val="21"/>
          <w:szCs w:val="21"/>
          <w:highlight w:val="none"/>
          <w:lang w:eastAsia="zh-CN"/>
        </w:rPr>
        <w:t>，</w:t>
      </w:r>
      <w:r>
        <w:rPr>
          <w:rFonts w:hint="eastAsia" w:cs="宋体"/>
          <w:color w:val="auto"/>
          <w:sz w:val="21"/>
          <w:szCs w:val="21"/>
          <w:highlight w:val="none"/>
          <w:lang w:val="en-US" w:eastAsia="zh-CN"/>
        </w:rPr>
        <w:t>持有</w:t>
      </w:r>
      <w:r>
        <w:rPr>
          <w:rFonts w:hint="eastAsia" w:ascii="宋体" w:hAnsi="宋体" w:eastAsia="宋体" w:cs="宋体"/>
          <w:color w:val="auto"/>
          <w:sz w:val="21"/>
          <w:szCs w:val="21"/>
          <w:highlight w:val="none"/>
          <w:lang w:eastAsia="zh-CN"/>
        </w:rPr>
        <w:t>有效的营业执照和银行基本账户；</w:t>
      </w:r>
    </w:p>
    <w:p w14:paraId="6190BC5A">
      <w:pPr>
        <w:keepNext w:val="0"/>
        <w:keepLines w:val="0"/>
        <w:pageBreakBefore w:val="0"/>
        <w:kinsoku w:val="0"/>
        <w:wordWrap/>
        <w:overflowPunct w:val="0"/>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（2）投标人应同时满足以下三个条件：</w:t>
      </w:r>
    </w:p>
    <w:p w14:paraId="1B474F43">
      <w:pPr>
        <w:keepNext w:val="0"/>
        <w:keepLines w:val="0"/>
        <w:pageBreakBefore w:val="0"/>
        <w:kinsoku w:val="0"/>
        <w:wordWrap/>
        <w:overflowPunct w:val="0"/>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A、</w:t>
      </w:r>
      <w:r>
        <w:rPr>
          <w:rFonts w:hint="eastAsia" w:ascii="宋体" w:hAnsi="宋体" w:eastAsia="宋体" w:cs="宋体"/>
          <w:color w:val="auto"/>
          <w:sz w:val="21"/>
          <w:szCs w:val="21"/>
          <w:highlight w:val="none"/>
          <w:lang w:eastAsia="zh-CN"/>
        </w:rPr>
        <w:t>具有交通运输主管部门颁发的</w:t>
      </w:r>
      <w:r>
        <w:rPr>
          <w:rFonts w:hint="eastAsia" w:cs="宋体"/>
          <w:color w:val="auto"/>
          <w:sz w:val="21"/>
          <w:szCs w:val="21"/>
          <w:highlight w:val="none"/>
          <w:lang w:val="en-US" w:eastAsia="zh-CN"/>
        </w:rPr>
        <w:t>有效的</w:t>
      </w:r>
      <w:r>
        <w:rPr>
          <w:rFonts w:hint="eastAsia" w:ascii="宋体" w:hAnsi="宋体" w:eastAsia="宋体" w:cs="宋体"/>
          <w:color w:val="auto"/>
          <w:sz w:val="21"/>
          <w:szCs w:val="21"/>
          <w:highlight w:val="none"/>
          <w:u w:val="single"/>
          <w:lang w:eastAsia="zh-CN"/>
        </w:rPr>
        <w:t>公路工程乙级及以上</w:t>
      </w:r>
      <w:r>
        <w:rPr>
          <w:rFonts w:hint="eastAsia" w:ascii="宋体" w:hAnsi="宋体" w:eastAsia="宋体" w:cs="宋体"/>
          <w:color w:val="auto"/>
          <w:sz w:val="21"/>
          <w:szCs w:val="21"/>
          <w:highlight w:val="none"/>
          <w:u w:val="single"/>
          <w:lang w:val="en-US" w:eastAsia="zh-CN"/>
        </w:rPr>
        <w:t>《公路水运工程质量检测机构资质证书》</w:t>
      </w:r>
      <w:r>
        <w:rPr>
          <w:rFonts w:hint="eastAsia" w:ascii="宋体" w:hAnsi="宋体" w:eastAsia="宋体" w:cs="宋体"/>
          <w:b/>
          <w:bCs/>
          <w:color w:val="auto"/>
          <w:sz w:val="21"/>
          <w:szCs w:val="21"/>
          <w:highlight w:val="none"/>
          <w:u w:val="single"/>
          <w:lang w:val="en-US" w:eastAsia="zh-CN"/>
        </w:rPr>
        <w:t>或</w:t>
      </w:r>
      <w:r>
        <w:rPr>
          <w:rFonts w:hint="eastAsia" w:ascii="宋体" w:hAnsi="宋体" w:eastAsia="宋体" w:cs="宋体"/>
          <w:color w:val="auto"/>
          <w:sz w:val="21"/>
          <w:szCs w:val="21"/>
          <w:highlight w:val="none"/>
          <w:u w:val="single"/>
          <w:lang w:eastAsia="zh-CN"/>
        </w:rPr>
        <w:t>公路工程综合乙级及以上</w:t>
      </w:r>
      <w:r>
        <w:rPr>
          <w:rFonts w:hint="eastAsia" w:ascii="宋体" w:hAnsi="宋体" w:eastAsia="宋体" w:cs="宋体"/>
          <w:color w:val="auto"/>
          <w:sz w:val="21"/>
          <w:szCs w:val="21"/>
          <w:highlight w:val="none"/>
          <w:u w:val="single"/>
          <w:lang w:val="en-US" w:eastAsia="zh-CN"/>
        </w:rPr>
        <w:t>《公路水运工程试验检测机构等级证书》</w:t>
      </w:r>
      <w:r>
        <w:rPr>
          <w:rFonts w:hint="eastAsia" w:ascii="宋体" w:hAnsi="宋体" w:eastAsia="宋体" w:cs="宋体"/>
          <w:color w:val="auto"/>
          <w:sz w:val="21"/>
          <w:szCs w:val="21"/>
          <w:highlight w:val="none"/>
          <w:lang w:eastAsia="zh-CN"/>
        </w:rPr>
        <w:t>；</w:t>
      </w:r>
    </w:p>
    <w:p w14:paraId="0E740704">
      <w:pPr>
        <w:keepNext w:val="0"/>
        <w:keepLines w:val="0"/>
        <w:pageBreakBefore w:val="0"/>
        <w:kinsoku w:val="0"/>
        <w:wordWrap/>
        <w:overflowPunct w:val="0"/>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B、具有省级及以上</w:t>
      </w:r>
      <w:r>
        <w:rPr>
          <w:rFonts w:hint="eastAsia" w:ascii="宋体" w:hAnsi="宋体" w:eastAsia="宋体" w:cs="宋体"/>
          <w:color w:val="auto"/>
          <w:sz w:val="21"/>
          <w:szCs w:val="21"/>
          <w:highlight w:val="none"/>
          <w:lang w:val="en-US" w:eastAsia="zh-CN"/>
        </w:rPr>
        <w:t>行政主管部门</w:t>
      </w:r>
      <w:r>
        <w:rPr>
          <w:rFonts w:hint="eastAsia" w:ascii="宋体" w:hAnsi="宋体" w:eastAsia="宋体" w:cs="宋体"/>
          <w:color w:val="auto"/>
          <w:sz w:val="21"/>
          <w:szCs w:val="21"/>
          <w:highlight w:val="none"/>
          <w:lang w:eastAsia="zh-CN"/>
        </w:rPr>
        <w:t>颁发的</w:t>
      </w:r>
      <w:r>
        <w:rPr>
          <w:rFonts w:hint="eastAsia" w:cs="宋体"/>
          <w:color w:val="auto"/>
          <w:sz w:val="21"/>
          <w:szCs w:val="21"/>
          <w:highlight w:val="none"/>
          <w:lang w:val="en-US" w:eastAsia="zh-CN"/>
        </w:rPr>
        <w:t>有效的</w:t>
      </w:r>
      <w:r>
        <w:rPr>
          <w:rFonts w:hint="eastAsia" w:cs="宋体"/>
          <w:color w:val="auto"/>
          <w:sz w:val="21"/>
          <w:szCs w:val="21"/>
          <w:highlight w:val="none"/>
          <w:lang w:eastAsia="zh-CN"/>
        </w:rPr>
        <w:t>检验检测机构资质认定证书或计量认证证书（CMA）</w:t>
      </w:r>
      <w:r>
        <w:rPr>
          <w:rFonts w:hint="eastAsia" w:cs="宋体"/>
          <w:color w:val="auto"/>
          <w:sz w:val="21"/>
          <w:szCs w:val="21"/>
          <w:highlight w:val="none"/>
          <w:lang w:eastAsia="zh-CN"/>
        </w:rPr>
        <w:t>；</w:t>
      </w:r>
    </w:p>
    <w:p w14:paraId="563E14AE">
      <w:pPr>
        <w:keepNext w:val="0"/>
        <w:keepLines w:val="0"/>
        <w:pageBreakBefore w:val="0"/>
        <w:kinsoku w:val="0"/>
        <w:wordWrap/>
        <w:overflowPunct w:val="0"/>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eastAsia="zh-CN"/>
        </w:rPr>
        <w:t>C、</w:t>
      </w:r>
      <w:r>
        <w:rPr>
          <w:rFonts w:hint="eastAsia" w:ascii="宋体" w:hAnsi="宋体" w:eastAsia="宋体" w:cs="宋体"/>
          <w:color w:val="auto"/>
          <w:sz w:val="21"/>
          <w:szCs w:val="21"/>
          <w:highlight w:val="none"/>
          <w:lang w:eastAsia="zh-CN"/>
        </w:rPr>
        <w:t>与</w:t>
      </w:r>
      <w:r>
        <w:rPr>
          <w:rFonts w:hint="eastAsia" w:ascii="宋体" w:hAnsi="宋体" w:eastAsia="宋体" w:cs="宋体"/>
          <w:color w:val="auto"/>
          <w:sz w:val="21"/>
          <w:szCs w:val="21"/>
          <w:highlight w:val="none"/>
          <w:lang w:val="en-US" w:eastAsia="zh-CN"/>
        </w:rPr>
        <w:t>本招标项目</w:t>
      </w:r>
      <w:r>
        <w:rPr>
          <w:rFonts w:hint="eastAsia" w:ascii="宋体" w:hAnsi="宋体" w:eastAsia="宋体" w:cs="宋体"/>
          <w:color w:val="auto"/>
          <w:sz w:val="21"/>
          <w:szCs w:val="21"/>
          <w:highlight w:val="none"/>
          <w:lang w:eastAsia="zh-CN"/>
        </w:rPr>
        <w:t>对应的工程施工单位、监理单位等或与其有隶属关系或者其他利害关系的单位均不得参加本项目投标</w:t>
      </w:r>
      <w:r>
        <w:rPr>
          <w:rFonts w:hint="eastAsia" w:cs="宋体"/>
          <w:color w:val="auto"/>
          <w:sz w:val="21"/>
          <w:szCs w:val="21"/>
          <w:highlight w:val="none"/>
          <w:lang w:eastAsia="zh-CN"/>
        </w:rPr>
        <w:t>。</w:t>
      </w:r>
    </w:p>
    <w:p w14:paraId="0BB6BCB2">
      <w:pPr>
        <w:keepNext w:val="0"/>
        <w:keepLines w:val="0"/>
        <w:pageBreakBefore w:val="0"/>
        <w:kinsoku w:val="0"/>
        <w:wordWrap/>
        <w:overflowPunct w:val="0"/>
        <w:topLinePunct w:val="0"/>
        <w:autoSpaceDE w:val="0"/>
        <w:autoSpaceDN w:val="0"/>
        <w:bidi w:val="0"/>
        <w:adjustRightInd w:val="0"/>
        <w:snapToGrid/>
        <w:spacing w:line="360" w:lineRule="auto"/>
        <w:ind w:firstLine="420" w:firstLineChars="200"/>
        <w:textAlignment w:val="auto"/>
        <w:rPr>
          <w:rFonts w:hint="eastAsia"/>
          <w:color w:val="auto"/>
          <w:spacing w:val="0"/>
          <w:sz w:val="21"/>
          <w:szCs w:val="21"/>
          <w:highlight w:val="none"/>
          <w:lang w:eastAsia="zh-CN"/>
        </w:rPr>
      </w:pPr>
      <w:r>
        <w:rPr>
          <w:rFonts w:hint="eastAsia" w:asciiTheme="minorEastAsia" w:hAnsiTheme="minorEastAsia" w:eastAsiaTheme="minorEastAsia"/>
          <w:color w:val="auto"/>
          <w:sz w:val="21"/>
          <w:szCs w:val="21"/>
          <w:highlight w:val="none"/>
          <w:lang w:eastAsia="zh-CN"/>
        </w:rPr>
        <w:t>2、项目负责人资格要求：</w:t>
      </w:r>
      <w:r>
        <w:rPr>
          <w:rFonts w:hint="eastAsia" w:ascii="宋体" w:hAnsi="宋体" w:eastAsia="宋体" w:cs="宋体"/>
          <w:i w:val="0"/>
          <w:iCs w:val="0"/>
          <w:caps w:val="0"/>
          <w:color w:val="auto"/>
          <w:spacing w:val="0"/>
          <w:sz w:val="21"/>
          <w:szCs w:val="21"/>
          <w:highlight w:val="none"/>
        </w:rPr>
        <w:t>具有</w:t>
      </w:r>
      <w:r>
        <w:rPr>
          <w:rFonts w:hint="eastAsia" w:ascii="宋体" w:hAnsi="宋体" w:eastAsia="宋体" w:cs="宋体"/>
          <w:i w:val="0"/>
          <w:iCs w:val="0"/>
          <w:caps w:val="0"/>
          <w:color w:val="auto"/>
          <w:spacing w:val="0"/>
          <w:sz w:val="21"/>
          <w:szCs w:val="21"/>
          <w:highlight w:val="none"/>
          <w:lang w:val="en-US" w:eastAsia="zh-CN"/>
        </w:rPr>
        <w:t>中</w:t>
      </w:r>
      <w:r>
        <w:rPr>
          <w:rFonts w:hint="eastAsia" w:ascii="宋体" w:hAnsi="宋体" w:eastAsia="宋体" w:cs="宋体"/>
          <w:i w:val="0"/>
          <w:iCs w:val="0"/>
          <w:caps w:val="0"/>
          <w:color w:val="auto"/>
          <w:spacing w:val="0"/>
          <w:sz w:val="21"/>
          <w:szCs w:val="21"/>
          <w:highlight w:val="none"/>
        </w:rPr>
        <w:t>级及以上技术职称</w:t>
      </w:r>
      <w:r>
        <w:rPr>
          <w:rFonts w:hint="eastAsia" w:cs="宋体"/>
          <w:i w:val="0"/>
          <w:iCs w:val="0"/>
          <w:caps w:val="0"/>
          <w:color w:val="auto"/>
          <w:spacing w:val="0"/>
          <w:sz w:val="21"/>
          <w:szCs w:val="21"/>
          <w:highlight w:val="none"/>
          <w:lang w:eastAsia="zh-CN"/>
        </w:rPr>
        <w:t>，</w:t>
      </w:r>
      <w:r>
        <w:rPr>
          <w:rFonts w:hint="eastAsia" w:cs="宋体"/>
          <w:i w:val="0"/>
          <w:iCs w:val="0"/>
          <w:caps w:val="0"/>
          <w:color w:val="auto"/>
          <w:spacing w:val="0"/>
          <w:sz w:val="21"/>
          <w:szCs w:val="21"/>
          <w:highlight w:val="none"/>
          <w:lang w:val="en-US" w:eastAsia="zh-CN"/>
        </w:rPr>
        <w:t>且具有</w:t>
      </w:r>
      <w:r>
        <w:rPr>
          <w:rFonts w:hint="eastAsia"/>
          <w:color w:val="auto"/>
          <w:spacing w:val="0"/>
          <w:sz w:val="21"/>
          <w:szCs w:val="21"/>
          <w:highlight w:val="none"/>
          <w:lang w:eastAsia="zh-CN"/>
        </w:rPr>
        <w:t>交通运输行政主管部门颁发的</w:t>
      </w:r>
      <w:r>
        <w:rPr>
          <w:rFonts w:hint="eastAsia"/>
          <w:color w:val="auto"/>
          <w:spacing w:val="0"/>
          <w:sz w:val="21"/>
          <w:szCs w:val="21"/>
          <w:highlight w:val="none"/>
          <w:lang w:val="en-US" w:eastAsia="zh-CN"/>
        </w:rPr>
        <w:t>有效的</w:t>
      </w:r>
      <w:r>
        <w:rPr>
          <w:rFonts w:hint="eastAsia"/>
          <w:color w:val="auto"/>
          <w:spacing w:val="0"/>
          <w:sz w:val="21"/>
          <w:szCs w:val="21"/>
          <w:highlight w:val="none"/>
          <w:lang w:eastAsia="zh-CN"/>
        </w:rPr>
        <w:t>《公路水运工程试验检测师证书》</w:t>
      </w:r>
      <w:r>
        <w:rPr>
          <w:rFonts w:hint="eastAsia"/>
          <w:color w:val="auto"/>
          <w:spacing w:val="0"/>
          <w:sz w:val="21"/>
          <w:szCs w:val="21"/>
          <w:highlight w:val="none"/>
          <w:lang w:eastAsia="zh-CN"/>
        </w:rPr>
        <w:t>或《公路水运工程试验检测工程师证书》</w:t>
      </w:r>
      <w:r>
        <w:rPr>
          <w:rFonts w:hint="eastAsia"/>
          <w:color w:val="auto"/>
          <w:spacing w:val="0"/>
          <w:sz w:val="21"/>
          <w:szCs w:val="21"/>
          <w:highlight w:val="none"/>
          <w:lang w:eastAsia="zh-CN"/>
        </w:rPr>
        <w:t>。</w:t>
      </w:r>
    </w:p>
    <w:p w14:paraId="71D5DE12">
      <w:pPr>
        <w:keepNext w:val="0"/>
        <w:keepLines w:val="0"/>
        <w:pageBreakBefore w:val="0"/>
        <w:kinsoku w:val="0"/>
        <w:wordWrap/>
        <w:overflowPunct w:val="0"/>
        <w:topLinePunct w:val="0"/>
        <w:autoSpaceDE w:val="0"/>
        <w:autoSpaceDN w:val="0"/>
        <w:bidi w:val="0"/>
        <w:adjustRightInd w:val="0"/>
        <w:snapToGrid/>
        <w:spacing w:line="360" w:lineRule="auto"/>
        <w:ind w:firstLine="420" w:firstLineChars="200"/>
        <w:textAlignment w:val="auto"/>
        <w:rPr>
          <w:rFonts w:hint="default" w:ascii="宋体" w:hAnsi="宋体" w:eastAsia="宋体" w:cs="Calibri"/>
          <w:color w:val="auto"/>
          <w:sz w:val="21"/>
          <w:szCs w:val="21"/>
          <w:highlight w:val="none"/>
          <w:shd w:val="clear" w:color="auto" w:fill="FFFFFF"/>
          <w:lang w:val="en-US" w:eastAsia="zh-CN" w:bidi="ar-SA"/>
        </w:rPr>
      </w:pPr>
      <w:r>
        <w:rPr>
          <w:rFonts w:hint="eastAsia" w:ascii="宋体" w:hAnsi="宋体" w:eastAsia="宋体" w:cs="Calibri"/>
          <w:color w:val="auto"/>
          <w:sz w:val="21"/>
          <w:szCs w:val="21"/>
          <w:highlight w:val="none"/>
          <w:shd w:val="clear" w:color="auto" w:fill="FFFFFF"/>
          <w:lang w:val="en-US" w:eastAsia="zh-CN" w:bidi="ar-SA"/>
        </w:rPr>
        <w:t>3、项目组其他成员要求：其他人员在中标后、签订检测合同时按有关规定及招标人要求配备到位，如以上人员</w:t>
      </w:r>
      <w:r>
        <w:rPr>
          <w:rFonts w:hint="eastAsia" w:cs="Calibri"/>
          <w:color w:val="auto"/>
          <w:sz w:val="21"/>
          <w:szCs w:val="21"/>
          <w:highlight w:val="none"/>
          <w:shd w:val="clear" w:color="auto" w:fill="FFFFFF"/>
          <w:lang w:val="en-US" w:eastAsia="zh-CN" w:bidi="ar-SA"/>
        </w:rPr>
        <w:t>不能满足工程</w:t>
      </w:r>
      <w:r>
        <w:rPr>
          <w:rFonts w:hint="eastAsia" w:cs="Calibri"/>
          <w:color w:val="auto"/>
          <w:sz w:val="21"/>
          <w:szCs w:val="21"/>
          <w:highlight w:val="none"/>
          <w:shd w:val="clear" w:color="auto" w:fill="FFFFFF"/>
        </w:rPr>
        <w:t>试验检测</w:t>
      </w:r>
      <w:r>
        <w:rPr>
          <w:rFonts w:hint="eastAsia" w:cs="Calibri"/>
          <w:color w:val="auto"/>
          <w:sz w:val="21"/>
          <w:szCs w:val="21"/>
          <w:highlight w:val="none"/>
          <w:shd w:val="clear" w:color="auto" w:fill="FFFFFF"/>
          <w:lang w:val="en-US" w:eastAsia="zh-CN" w:bidi="ar-SA"/>
        </w:rPr>
        <w:t>的需要</w:t>
      </w:r>
      <w:r>
        <w:rPr>
          <w:rFonts w:hint="eastAsia" w:ascii="宋体" w:hAnsi="宋体" w:eastAsia="宋体" w:cs="Calibri"/>
          <w:color w:val="auto"/>
          <w:sz w:val="21"/>
          <w:szCs w:val="21"/>
          <w:highlight w:val="none"/>
          <w:shd w:val="clear" w:color="auto" w:fill="FFFFFF"/>
          <w:lang w:val="en-US" w:eastAsia="zh-CN" w:bidi="ar-SA"/>
        </w:rPr>
        <w:t>，中标单位须无条件增加相关项目组人员，确保按时序进度完成任务，由此增加的检测费用包含在投标报价中，检测费用不因此而调整。</w:t>
      </w:r>
    </w:p>
    <w:p w14:paraId="63BB14F7">
      <w:pPr>
        <w:pStyle w:val="17"/>
        <w:keepNext w:val="0"/>
        <w:keepLines w:val="0"/>
        <w:pageBreakBefore w:val="0"/>
        <w:wordWrap/>
        <w:topLinePunct w:val="0"/>
        <w:bidi w:val="0"/>
        <w:adjustRightInd w:val="0"/>
        <w:snapToGrid/>
        <w:spacing w:line="360" w:lineRule="auto"/>
        <w:ind w:firstLine="420" w:firstLineChars="200"/>
        <w:jc w:val="both"/>
        <w:textAlignment w:val="auto"/>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4、投标人业绩要求：/。</w:t>
      </w:r>
    </w:p>
    <w:p w14:paraId="30089172">
      <w:pPr>
        <w:pStyle w:val="17"/>
        <w:keepNext w:val="0"/>
        <w:keepLines w:val="0"/>
        <w:pageBreakBefore w:val="0"/>
        <w:wordWrap/>
        <w:topLinePunct w:val="0"/>
        <w:bidi w:val="0"/>
        <w:adjustRightInd w:val="0"/>
        <w:snapToGrid/>
        <w:spacing w:line="360" w:lineRule="auto"/>
        <w:ind w:firstLine="420" w:firstLineChars="200"/>
        <w:jc w:val="both"/>
        <w:textAlignment w:val="auto"/>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5、财务要求：投标人应具有独立订立合同的能力，未处于财产被接管、冻结和破产状态。</w:t>
      </w:r>
    </w:p>
    <w:p w14:paraId="146FE4D6">
      <w:pPr>
        <w:pStyle w:val="17"/>
        <w:keepNext w:val="0"/>
        <w:keepLines w:val="0"/>
        <w:pageBreakBefore w:val="0"/>
        <w:wordWrap/>
        <w:topLinePunct w:val="0"/>
        <w:bidi w:val="0"/>
        <w:adjustRightInd w:val="0"/>
        <w:snapToGrid/>
        <w:spacing w:line="360" w:lineRule="auto"/>
        <w:ind w:firstLine="420" w:firstLineChars="200"/>
        <w:jc w:val="both"/>
        <w:textAlignment w:val="auto"/>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6、信誉要求：</w:t>
      </w:r>
    </w:p>
    <w:p w14:paraId="02EDF826">
      <w:pPr>
        <w:keepNext w:val="0"/>
        <w:keepLines/>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w w:val="100"/>
          <w:sz w:val="21"/>
          <w:szCs w:val="21"/>
          <w:highlight w:val="none"/>
          <w:shd w:val="clear" w:color="auto" w:fill="FFFFFF"/>
        </w:rPr>
      </w:pPr>
      <w:r>
        <w:rPr>
          <w:rFonts w:hint="eastAsia" w:ascii="宋体" w:hAnsi="宋体" w:eastAsia="宋体" w:cs="宋体"/>
          <w:color w:val="auto"/>
          <w:w w:val="100"/>
          <w:sz w:val="21"/>
          <w:szCs w:val="21"/>
          <w:highlight w:val="none"/>
          <w:shd w:val="clear" w:color="auto" w:fill="FFFFFF"/>
        </w:rPr>
        <w:t>（1）截止投标文件递交当日，投标人在</w:t>
      </w:r>
      <w:r>
        <w:rPr>
          <w:rFonts w:hint="eastAsia" w:cs="宋体"/>
          <w:color w:val="auto"/>
          <w:w w:val="100"/>
          <w:sz w:val="21"/>
          <w:szCs w:val="21"/>
          <w:highlight w:val="none"/>
          <w:shd w:val="clear" w:color="auto" w:fill="FFFFFF"/>
          <w:lang w:eastAsia="zh-CN"/>
        </w:rPr>
        <w:t>最近一期</w:t>
      </w:r>
      <w:r>
        <w:rPr>
          <w:rFonts w:hint="eastAsia" w:ascii="宋体" w:hAnsi="宋体" w:eastAsia="宋体" w:cs="宋体"/>
          <w:color w:val="auto"/>
          <w:w w:val="100"/>
          <w:sz w:val="21"/>
          <w:szCs w:val="21"/>
          <w:highlight w:val="none"/>
          <w:shd w:val="clear" w:color="auto" w:fill="FFFFFF"/>
        </w:rPr>
        <w:t>江苏省公路水运建设市场信用评价等级</w:t>
      </w:r>
      <w:r>
        <w:rPr>
          <w:rFonts w:hint="eastAsia" w:ascii="宋体" w:hAnsi="宋体" w:eastAsia="宋体" w:cs="宋体"/>
          <w:color w:val="auto"/>
          <w:w w:val="100"/>
          <w:sz w:val="21"/>
          <w:szCs w:val="21"/>
          <w:highlight w:val="none"/>
          <w:shd w:val="clear" w:color="auto" w:fill="FFFFFF"/>
          <w:lang w:eastAsia="zh-CN"/>
        </w:rPr>
        <w:t>（检测）</w:t>
      </w:r>
      <w:r>
        <w:rPr>
          <w:rFonts w:hint="eastAsia" w:ascii="宋体" w:hAnsi="宋体" w:eastAsia="宋体" w:cs="宋体"/>
          <w:color w:val="auto"/>
          <w:w w:val="100"/>
          <w:sz w:val="21"/>
          <w:szCs w:val="21"/>
          <w:highlight w:val="none"/>
          <w:shd w:val="clear" w:color="auto" w:fill="FFFFFF"/>
        </w:rPr>
        <w:t>评价应为c级及以上。</w:t>
      </w:r>
    </w:p>
    <w:p w14:paraId="31B5D625">
      <w:pPr>
        <w:keepNext w:val="0"/>
        <w:keepLines/>
        <w:pageBreakBefore w:val="0"/>
        <w:widowControl/>
        <w:kinsoku/>
        <w:wordWrap w:val="0"/>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w w:val="100"/>
          <w:sz w:val="21"/>
          <w:szCs w:val="21"/>
          <w:highlight w:val="none"/>
          <w:shd w:val="clear" w:color="auto" w:fill="FFFFFF"/>
          <w:lang w:eastAsia="zh-CN"/>
        </w:rPr>
      </w:pPr>
      <w:r>
        <w:rPr>
          <w:rFonts w:hint="eastAsia" w:ascii="宋体" w:hAnsi="宋体" w:eastAsia="宋体" w:cs="宋体"/>
          <w:color w:val="auto"/>
          <w:w w:val="100"/>
          <w:sz w:val="21"/>
          <w:szCs w:val="21"/>
          <w:highlight w:val="none"/>
          <w:shd w:val="clear" w:color="auto" w:fill="FFFFFF"/>
        </w:rPr>
        <w:t>（</w:t>
      </w:r>
      <w:r>
        <w:rPr>
          <w:rFonts w:hint="eastAsia" w:ascii="宋体" w:hAnsi="宋体" w:eastAsia="宋体" w:cs="宋体"/>
          <w:color w:val="auto"/>
          <w:w w:val="100"/>
          <w:sz w:val="21"/>
          <w:szCs w:val="21"/>
          <w:highlight w:val="none"/>
          <w:shd w:val="clear" w:color="auto" w:fill="FFFFFF"/>
          <w:lang w:val="en-US" w:eastAsia="zh-CN"/>
        </w:rPr>
        <w:t>2</w:t>
      </w:r>
      <w:r>
        <w:rPr>
          <w:rFonts w:hint="eastAsia" w:ascii="宋体" w:hAnsi="宋体" w:eastAsia="宋体" w:cs="宋体"/>
          <w:color w:val="auto"/>
          <w:w w:val="100"/>
          <w:sz w:val="21"/>
          <w:szCs w:val="21"/>
          <w:highlight w:val="none"/>
          <w:shd w:val="clear" w:color="auto" w:fill="FFFFFF"/>
        </w:rPr>
        <w:t>）截止投标文件递交当日，投标人未在“信用中国”网站（http://www.creditchina.gov.cn/）中被列入失信被执行人名单</w:t>
      </w:r>
      <w:r>
        <w:rPr>
          <w:rFonts w:hint="eastAsia" w:ascii="宋体" w:hAnsi="宋体" w:eastAsia="宋体" w:cs="宋体"/>
          <w:color w:val="auto"/>
          <w:w w:val="100"/>
          <w:sz w:val="21"/>
          <w:szCs w:val="21"/>
          <w:highlight w:val="none"/>
          <w:shd w:val="clear" w:color="auto" w:fill="FFFFFF"/>
          <w:lang w:eastAsia="zh-CN"/>
        </w:rPr>
        <w:t>。</w:t>
      </w:r>
    </w:p>
    <w:p w14:paraId="33FC70D8">
      <w:pPr>
        <w:keepNext w:val="0"/>
        <w:keepLines/>
        <w:pageBreakBefore w:val="0"/>
        <w:widowControl/>
        <w:kinsoku/>
        <w:wordWrap w:val="0"/>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w w:val="100"/>
          <w:sz w:val="21"/>
          <w:szCs w:val="21"/>
          <w:highlight w:val="none"/>
          <w:shd w:val="clear" w:color="auto" w:fill="FFFFFF"/>
        </w:rPr>
      </w:pPr>
      <w:r>
        <w:rPr>
          <w:rFonts w:hint="eastAsia" w:ascii="宋体" w:hAnsi="宋体" w:eastAsia="宋体" w:cs="宋体"/>
          <w:color w:val="auto"/>
          <w:w w:val="100"/>
          <w:sz w:val="21"/>
          <w:szCs w:val="21"/>
          <w:highlight w:val="none"/>
          <w:shd w:val="clear" w:color="auto" w:fill="FFFFFF"/>
          <w:lang w:eastAsia="zh-CN"/>
        </w:rPr>
        <w:t>（</w:t>
      </w:r>
      <w:r>
        <w:rPr>
          <w:rFonts w:hint="eastAsia" w:ascii="宋体" w:hAnsi="宋体" w:eastAsia="宋体" w:cs="宋体"/>
          <w:color w:val="auto"/>
          <w:w w:val="100"/>
          <w:sz w:val="21"/>
          <w:szCs w:val="21"/>
          <w:highlight w:val="none"/>
          <w:shd w:val="clear" w:color="auto" w:fill="FFFFFF"/>
          <w:lang w:val="en-US" w:eastAsia="zh-CN"/>
        </w:rPr>
        <w:t>3</w:t>
      </w:r>
      <w:r>
        <w:rPr>
          <w:rFonts w:hint="eastAsia" w:ascii="宋体" w:hAnsi="宋体" w:eastAsia="宋体" w:cs="宋体"/>
          <w:color w:val="auto"/>
          <w:w w:val="100"/>
          <w:sz w:val="21"/>
          <w:szCs w:val="21"/>
          <w:highlight w:val="none"/>
          <w:shd w:val="clear" w:color="auto" w:fill="FFFFFF"/>
          <w:lang w:eastAsia="zh-CN"/>
        </w:rPr>
        <w:t>）</w:t>
      </w:r>
      <w:r>
        <w:rPr>
          <w:rFonts w:hint="eastAsia" w:ascii="宋体" w:hAnsi="宋体" w:eastAsia="宋体" w:cs="宋体"/>
          <w:color w:val="auto"/>
          <w:w w:val="100"/>
          <w:sz w:val="21"/>
          <w:szCs w:val="21"/>
          <w:highlight w:val="none"/>
          <w:shd w:val="clear" w:color="auto" w:fill="FFFFFF"/>
        </w:rPr>
        <w:t>截止投标文件递交当日，投标人未在国家企业信用信息公示系统（http://www.gsxt.gov.cn/）中被列入严重违法失信企业名单。</w:t>
      </w:r>
    </w:p>
    <w:p w14:paraId="0C48DF0C">
      <w:pPr>
        <w:keepNext w:val="0"/>
        <w:keepLines w:val="0"/>
        <w:pageBreakBefore w:val="0"/>
        <w:numPr>
          <w:ilvl w:val="0"/>
          <w:numId w:val="0"/>
        </w:numPr>
        <w:kinsoku w:val="0"/>
        <w:wordWrap/>
        <w:overflowPunct w:val="0"/>
        <w:topLinePunct w:val="0"/>
        <w:autoSpaceDE w:val="0"/>
        <w:autoSpaceDN w:val="0"/>
        <w:bidi w:val="0"/>
        <w:adjustRightInd w:val="0"/>
        <w:snapToGrid/>
        <w:spacing w:line="360" w:lineRule="auto"/>
        <w:ind w:firstLine="420" w:firstLineChars="200"/>
        <w:textAlignment w:val="auto"/>
        <w:rPr>
          <w:rFonts w:asciiTheme="minorEastAsia" w:hAnsiTheme="minorEastAsia" w:eastAsiaTheme="minorEastAsia"/>
          <w:color w:val="auto"/>
          <w:sz w:val="21"/>
          <w:szCs w:val="21"/>
          <w:highlight w:val="none"/>
          <w:lang w:eastAsia="zh-CN"/>
        </w:rPr>
      </w:pPr>
      <w:r>
        <w:rPr>
          <w:rFonts w:cs="宋体" w:asciiTheme="minorEastAsia" w:hAnsiTheme="minorEastAsia" w:eastAsiaTheme="minorEastAsia"/>
          <w:color w:val="auto"/>
          <w:sz w:val="21"/>
          <w:szCs w:val="21"/>
          <w:highlight w:val="none"/>
          <w:lang w:val="en-US" w:eastAsia="zh-CN" w:bidi="ar-SA"/>
        </w:rPr>
        <w:t>7、</w:t>
      </w:r>
      <w:r>
        <w:rPr>
          <w:rFonts w:hint="eastAsia" w:asciiTheme="minorEastAsia" w:hAnsiTheme="minorEastAsia" w:eastAsiaTheme="minorEastAsia"/>
          <w:color w:val="auto"/>
          <w:sz w:val="21"/>
          <w:szCs w:val="21"/>
          <w:highlight w:val="none"/>
          <w:lang w:eastAsia="zh-CN"/>
        </w:rPr>
        <w:t>项目负责人从本工程投标文件递交截止之日起必须满足下列条件：项目负责人不得同时在两个或者两个以上单位受聘或者执业。</w:t>
      </w:r>
      <w:bookmarkStart w:id="16" w:name="_bookmark6"/>
      <w:bookmarkEnd w:id="16"/>
      <w:bookmarkStart w:id="17" w:name="_bookmark5"/>
      <w:bookmarkEnd w:id="17"/>
      <w:bookmarkStart w:id="18" w:name="_Toc65743879"/>
    </w:p>
    <w:p w14:paraId="7AAE8A39">
      <w:pPr>
        <w:keepNext w:val="0"/>
        <w:keepLines w:val="0"/>
        <w:pageBreakBefore w:val="0"/>
        <w:numPr>
          <w:ilvl w:val="0"/>
          <w:numId w:val="0"/>
        </w:numPr>
        <w:kinsoku/>
        <w:wordWrap/>
        <w:overflowPunct/>
        <w:topLinePunct w:val="0"/>
        <w:autoSpaceDE/>
        <w:autoSpaceDN/>
        <w:bidi w:val="0"/>
        <w:snapToGrid/>
        <w:spacing w:line="360" w:lineRule="auto"/>
        <w:ind w:firstLine="420" w:firstLineChars="200"/>
        <w:textAlignment w:val="auto"/>
        <w:outlineLvl w:val="9"/>
        <w:rPr>
          <w:color w:val="auto"/>
          <w:sz w:val="21"/>
          <w:szCs w:val="21"/>
          <w:highlight w:val="none"/>
          <w:lang w:eastAsia="zh-CN"/>
        </w:rPr>
      </w:pPr>
      <w:r>
        <w:rPr>
          <w:rFonts w:ascii="宋体" w:hAnsi="宋体" w:eastAsia="宋体" w:cs="宋体"/>
          <w:color w:val="auto"/>
          <w:sz w:val="21"/>
          <w:szCs w:val="21"/>
          <w:highlight w:val="none"/>
          <w:lang w:val="en-US" w:eastAsia="zh-CN" w:bidi="ar-SA"/>
        </w:rPr>
        <w:t>8、</w:t>
      </w:r>
      <w:r>
        <w:rPr>
          <w:rFonts w:hint="eastAsia"/>
          <w:color w:val="auto"/>
          <w:sz w:val="21"/>
          <w:szCs w:val="21"/>
          <w:highlight w:val="none"/>
          <w:lang w:eastAsia="zh-CN"/>
        </w:rPr>
        <w:t>投标申请人须保证委托代理人及投标项目组成员（含项目负责人）均为本单位的正式职工，</w:t>
      </w:r>
      <w:r>
        <w:rPr>
          <w:rFonts w:hint="eastAsia" w:ascii="宋体" w:hAnsi="宋体" w:eastAsia="宋体" w:cs="宋体"/>
          <w:color w:val="auto"/>
          <w:sz w:val="21"/>
          <w:szCs w:val="21"/>
          <w:highlight w:val="none"/>
          <w:lang w:eastAsia="zh-CN"/>
        </w:rPr>
        <w:t>投标时提供</w:t>
      </w:r>
      <w:r>
        <w:rPr>
          <w:rFonts w:hint="eastAsia" w:ascii="宋体" w:hAnsi="宋体" w:eastAsia="宋体" w:cs="宋体"/>
          <w:color w:val="auto"/>
          <w:sz w:val="21"/>
          <w:szCs w:val="21"/>
          <w:highlight w:val="none"/>
          <w:u w:val="single"/>
          <w:lang w:eastAsia="zh-CN"/>
        </w:rPr>
        <w:t>委托代理人及</w:t>
      </w:r>
      <w:r>
        <w:rPr>
          <w:rFonts w:hint="eastAsia"/>
          <w:color w:val="auto"/>
          <w:sz w:val="21"/>
          <w:szCs w:val="21"/>
          <w:highlight w:val="none"/>
          <w:u w:val="single"/>
          <w:lang w:eastAsia="zh-CN"/>
        </w:rPr>
        <w:t>投标项目负责人</w:t>
      </w:r>
      <w:r>
        <w:rPr>
          <w:rFonts w:hint="eastAsia" w:ascii="宋体" w:hAnsi="宋体" w:eastAsia="宋体" w:cs="宋体"/>
          <w:color w:val="auto"/>
          <w:sz w:val="21"/>
          <w:szCs w:val="21"/>
          <w:highlight w:val="none"/>
          <w:lang w:eastAsia="zh-CN"/>
        </w:rPr>
        <w:t>从</w:t>
      </w:r>
      <w:r>
        <w:rPr>
          <w:rFonts w:hint="eastAsia" w:ascii="宋体" w:hAnsi="宋体" w:eastAsia="宋体" w:cs="宋体"/>
          <w:b/>
          <w:bCs/>
          <w:color w:val="auto"/>
          <w:sz w:val="21"/>
          <w:szCs w:val="21"/>
          <w:highlight w:val="none"/>
          <w:u w:val="single"/>
          <w:lang w:eastAsia="zh-CN"/>
        </w:rPr>
        <w:t>2025年12月</w:t>
      </w:r>
      <w:r>
        <w:rPr>
          <w:rFonts w:hint="eastAsia" w:ascii="宋体" w:hAnsi="宋体" w:eastAsia="宋体" w:cs="宋体"/>
          <w:color w:val="auto"/>
          <w:sz w:val="21"/>
          <w:szCs w:val="21"/>
          <w:highlight w:val="none"/>
          <w:lang w:eastAsia="zh-CN"/>
        </w:rPr>
        <w:t>开始至投标截止之日当月至少1个月在本单位缴纳养老保险缴费记录证明。</w:t>
      </w:r>
      <w:r>
        <w:rPr>
          <w:rFonts w:hint="eastAsia" w:ascii="宋体" w:hAnsi="宋体" w:eastAsia="宋体" w:cs="宋体"/>
          <w:color w:val="auto"/>
          <w:spacing w:val="0"/>
          <w:w w:val="100"/>
          <w:kern w:val="0"/>
          <w:sz w:val="21"/>
          <w:szCs w:val="21"/>
          <w:highlight w:val="none"/>
          <w:lang w:val="en-US" w:eastAsia="zh-CN"/>
        </w:rPr>
        <w:t>（退休人员提供在本单位相关证明）</w:t>
      </w:r>
    </w:p>
    <w:p w14:paraId="6E55A647">
      <w:pPr>
        <w:keepNext w:val="0"/>
        <w:keepLines w:val="0"/>
        <w:pageBreakBefore w:val="0"/>
        <w:numPr>
          <w:ilvl w:val="0"/>
          <w:numId w:val="0"/>
        </w:numPr>
        <w:kinsoku w:val="0"/>
        <w:wordWrap/>
        <w:overflowPunct w:val="0"/>
        <w:topLinePunct w:val="0"/>
        <w:autoSpaceDE w:val="0"/>
        <w:autoSpaceDN w:val="0"/>
        <w:bidi w:val="0"/>
        <w:adjustRightInd w:val="0"/>
        <w:snapToGrid/>
        <w:spacing w:line="360" w:lineRule="auto"/>
        <w:ind w:firstLine="420" w:firstLineChars="200"/>
        <w:textAlignment w:val="auto"/>
        <w:rPr>
          <w:rFonts w:hint="eastAsia"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val="en-US" w:eastAsia="zh-CN" w:bidi="ar-SA"/>
        </w:rPr>
        <w:t>9、</w:t>
      </w:r>
      <w:r>
        <w:rPr>
          <w:rFonts w:hint="eastAsia" w:asciiTheme="minorEastAsia" w:hAnsiTheme="minorEastAsia" w:eastAsiaTheme="minorEastAsia"/>
          <w:color w:val="auto"/>
          <w:sz w:val="21"/>
          <w:szCs w:val="21"/>
          <w:highlight w:val="none"/>
          <w:lang w:eastAsia="zh-CN"/>
        </w:rPr>
        <w:t>本次招标</w:t>
      </w:r>
      <w:r>
        <w:rPr>
          <w:rFonts w:hint="eastAsia" w:asciiTheme="minorEastAsia" w:hAnsiTheme="minorEastAsia" w:eastAsiaTheme="minorEastAsia"/>
          <w:b/>
          <w:bCs/>
          <w:color w:val="auto"/>
          <w:sz w:val="21"/>
          <w:szCs w:val="21"/>
          <w:highlight w:val="none"/>
          <w:u w:val="single"/>
          <w:lang w:eastAsia="zh-CN"/>
        </w:rPr>
        <w:t>不接受</w:t>
      </w:r>
      <w:r>
        <w:rPr>
          <w:rFonts w:hint="eastAsia" w:asciiTheme="minorEastAsia" w:hAnsiTheme="minorEastAsia" w:eastAsiaTheme="minorEastAsia"/>
          <w:color w:val="auto"/>
          <w:sz w:val="21"/>
          <w:szCs w:val="21"/>
          <w:highlight w:val="none"/>
          <w:lang w:eastAsia="zh-CN"/>
        </w:rPr>
        <w:t>联合体投标。</w:t>
      </w:r>
    </w:p>
    <w:p w14:paraId="25F74520">
      <w:pPr>
        <w:keepNext w:val="0"/>
        <w:keepLines w:val="0"/>
        <w:pageBreakBefore w:val="0"/>
        <w:numPr>
          <w:ilvl w:val="0"/>
          <w:numId w:val="0"/>
        </w:numPr>
        <w:kinsoku w:val="0"/>
        <w:wordWrap/>
        <w:overflowPunct w:val="0"/>
        <w:topLinePunct w:val="0"/>
        <w:autoSpaceDE w:val="0"/>
        <w:autoSpaceDN w:val="0"/>
        <w:bidi w:val="0"/>
        <w:adjustRightInd w:val="0"/>
        <w:snapToGrid/>
        <w:spacing w:line="360" w:lineRule="auto"/>
        <w:ind w:firstLine="420" w:firstLineChars="200"/>
        <w:textAlignment w:val="auto"/>
        <w:rPr>
          <w:rFonts w:hint="eastAsia"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val="en-US" w:eastAsia="zh-CN" w:bidi="ar-SA"/>
        </w:rPr>
        <w:t>10、</w:t>
      </w:r>
      <w:r>
        <w:rPr>
          <w:rFonts w:hint="eastAsia" w:asciiTheme="minorEastAsia" w:hAnsiTheme="minorEastAsia" w:eastAsiaTheme="minorEastAsia"/>
          <w:color w:val="auto"/>
          <w:sz w:val="21"/>
          <w:szCs w:val="21"/>
          <w:highlight w:val="none"/>
          <w:lang w:eastAsia="zh-CN"/>
        </w:rPr>
        <w:t>与招标人存在利害关系可能影响招标公正性的单位，不得参加投标。单位负责人为同一人或存在控股、管理关系的不同单位，不得参加同一标段投标，否则，相关投标均无效。</w:t>
      </w:r>
    </w:p>
    <w:bookmarkEnd w:id="8"/>
    <w:bookmarkEnd w:id="9"/>
    <w:bookmarkEnd w:id="18"/>
    <w:p w14:paraId="154FE9A3">
      <w:pPr>
        <w:keepNext w:val="0"/>
        <w:keepLines w:val="0"/>
        <w:pageBreakBefore w:val="0"/>
        <w:widowControl/>
        <w:wordWrap/>
        <w:topLinePunct w:val="0"/>
        <w:bidi w:val="0"/>
        <w:snapToGrid/>
        <w:spacing w:line="360" w:lineRule="auto"/>
        <w:ind w:firstLine="422" w:firstLineChars="200"/>
        <w:textAlignment w:val="auto"/>
        <w:rPr>
          <w:b/>
          <w:bCs/>
          <w:color w:val="auto"/>
          <w:sz w:val="21"/>
          <w:szCs w:val="21"/>
          <w:highlight w:val="none"/>
          <w:lang w:eastAsia="zh-CN"/>
        </w:rPr>
      </w:pPr>
      <w:r>
        <w:rPr>
          <w:rFonts w:hint="eastAsia"/>
          <w:b/>
          <w:bCs/>
          <w:color w:val="auto"/>
          <w:sz w:val="21"/>
          <w:szCs w:val="21"/>
          <w:highlight w:val="none"/>
          <w:lang w:val="en-US" w:eastAsia="zh-CN"/>
        </w:rPr>
        <w:t>四</w:t>
      </w:r>
      <w:r>
        <w:rPr>
          <w:rFonts w:hint="eastAsia"/>
          <w:b/>
          <w:bCs/>
          <w:color w:val="auto"/>
          <w:sz w:val="21"/>
          <w:szCs w:val="21"/>
          <w:highlight w:val="none"/>
          <w:lang w:eastAsia="zh-CN"/>
        </w:rPr>
        <w:t>、招标文件的获取</w:t>
      </w:r>
    </w:p>
    <w:p w14:paraId="1B4BE2DF">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1、招标文件等，招标公告附件下载处自行下载。</w:t>
      </w:r>
    </w:p>
    <w:p w14:paraId="1BED3BEF">
      <w:pPr>
        <w:keepNext w:val="0"/>
        <w:keepLines w:val="0"/>
        <w:pageBreakBefore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、本项目招标期间，投标人须自行登录</w:t>
      </w:r>
      <w:r>
        <w:rPr>
          <w:rFonts w:hint="eastAsia" w:cs="宋体"/>
          <w:color w:val="auto"/>
          <w:sz w:val="21"/>
          <w:szCs w:val="21"/>
          <w:highlight w:val="none"/>
          <w:lang w:eastAsia="zh-CN"/>
        </w:rPr>
        <w:t>经开城发集团网</w:t>
      </w:r>
      <w:r>
        <w:rPr>
          <w:rFonts w:hint="eastAsia" w:ascii="宋体" w:hAnsi="宋体" w:eastAsia="宋体" w:cs="宋体"/>
          <w:color w:val="auto"/>
          <w:sz w:val="21"/>
          <w:szCs w:val="21"/>
          <w:highlight w:val="none"/>
          <w:lang w:eastAsia="zh-CN"/>
        </w:rPr>
        <w:t>（http://www.ycjkct.com/）</w:t>
      </w:r>
      <w:r>
        <w:rPr>
          <w:rFonts w:hint="eastAsia" w:ascii="宋体" w:hAnsi="宋体" w:eastAsia="宋体" w:cs="宋体"/>
          <w:color w:val="auto"/>
          <w:sz w:val="21"/>
          <w:szCs w:val="21"/>
          <w:highlight w:val="none"/>
        </w:rPr>
        <w:t>，查询本项目的招标答疑、澄清修改文件及补充公告、中标结果等，以上内容均在网上发布，不再另行通知，投标人如未及时查看，责任自负。</w:t>
      </w:r>
    </w:p>
    <w:p w14:paraId="5BE42EEF">
      <w:pPr>
        <w:keepNext w:val="0"/>
        <w:keepLines w:val="0"/>
        <w:pageBreakBefore w:val="0"/>
        <w:wordWrap/>
        <w:topLinePunct w:val="0"/>
        <w:bidi w:val="0"/>
        <w:adjustRightInd w:val="0"/>
        <w:snapToGrid/>
        <w:spacing w:line="360" w:lineRule="auto"/>
        <w:ind w:firstLine="422" w:firstLineChars="200"/>
        <w:textAlignment w:val="auto"/>
        <w:rPr>
          <w:rFonts w:hint="default" w:ascii="宋体" w:hAnsi="宋体"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五</w:t>
      </w:r>
      <w:r>
        <w:rPr>
          <w:rFonts w:hint="eastAsia" w:ascii="宋体" w:hAnsi="宋体" w:eastAsia="宋体" w:cs="宋体"/>
          <w:b/>
          <w:bCs/>
          <w:color w:val="auto"/>
          <w:kern w:val="0"/>
          <w:sz w:val="21"/>
          <w:szCs w:val="21"/>
          <w:highlight w:val="none"/>
        </w:rPr>
        <w:t>、投标文件的递交</w:t>
      </w:r>
    </w:p>
    <w:p w14:paraId="2AD30325">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textAlignment w:val="auto"/>
        <w:outlineLvl w:val="9"/>
        <w:rPr>
          <w:rFonts w:hint="eastAsia" w:ascii="宋体" w:hAnsi="宋体" w:eastAsia="宋体" w:cs="宋体"/>
          <w:color w:val="auto"/>
          <w:spacing w:val="0"/>
          <w:w w:val="100"/>
          <w:kern w:val="0"/>
          <w:sz w:val="21"/>
          <w:szCs w:val="21"/>
          <w:highlight w:val="none"/>
        </w:rPr>
      </w:pPr>
      <w:r>
        <w:rPr>
          <w:rFonts w:hint="eastAsia" w:ascii="宋体" w:hAnsi="宋体" w:eastAsia="宋体" w:cs="宋体"/>
          <w:color w:val="auto"/>
          <w:spacing w:val="0"/>
          <w:w w:val="100"/>
          <w:kern w:val="0"/>
          <w:sz w:val="21"/>
          <w:szCs w:val="21"/>
          <w:highlight w:val="none"/>
        </w:rPr>
        <w:t>1、投标文件递交截止时间（投标截止时间）：</w:t>
      </w:r>
      <w:r>
        <w:rPr>
          <w:rFonts w:hint="eastAsia" w:ascii="宋体" w:hAnsi="宋体" w:eastAsia="宋体" w:cs="宋体"/>
          <w:color w:val="auto"/>
          <w:spacing w:val="0"/>
          <w:w w:val="100"/>
          <w:kern w:val="0"/>
          <w:sz w:val="21"/>
          <w:szCs w:val="21"/>
          <w:highlight w:val="none"/>
          <w:u w:val="single"/>
          <w:lang w:eastAsia="zh-CN"/>
        </w:rPr>
        <w:t>2026年</w:t>
      </w:r>
      <w:r>
        <w:rPr>
          <w:rFonts w:hint="eastAsia" w:cs="宋体"/>
          <w:color w:val="auto"/>
          <w:spacing w:val="0"/>
          <w:w w:val="100"/>
          <w:kern w:val="0"/>
          <w:sz w:val="21"/>
          <w:szCs w:val="21"/>
          <w:highlight w:val="none"/>
          <w:u w:val="single"/>
          <w:lang w:val="en-US" w:eastAsia="zh-CN"/>
        </w:rPr>
        <w:t>04</w:t>
      </w:r>
      <w:r>
        <w:rPr>
          <w:rFonts w:hint="eastAsia" w:ascii="宋体" w:hAnsi="宋体" w:eastAsia="宋体" w:cs="宋体"/>
          <w:color w:val="auto"/>
          <w:spacing w:val="0"/>
          <w:w w:val="100"/>
          <w:kern w:val="0"/>
          <w:sz w:val="21"/>
          <w:szCs w:val="21"/>
          <w:highlight w:val="none"/>
          <w:u w:val="single"/>
          <w:lang w:eastAsia="zh-CN"/>
        </w:rPr>
        <w:t>月</w:t>
      </w:r>
      <w:r>
        <w:rPr>
          <w:rFonts w:hint="eastAsia" w:cs="宋体"/>
          <w:color w:val="auto"/>
          <w:spacing w:val="0"/>
          <w:w w:val="100"/>
          <w:kern w:val="0"/>
          <w:sz w:val="21"/>
          <w:szCs w:val="21"/>
          <w:highlight w:val="none"/>
          <w:u w:val="single"/>
          <w:lang w:val="en-US" w:eastAsia="zh-CN"/>
        </w:rPr>
        <w:t>09</w:t>
      </w:r>
      <w:r>
        <w:rPr>
          <w:rFonts w:hint="eastAsia" w:ascii="宋体" w:hAnsi="宋体" w:eastAsia="宋体" w:cs="宋体"/>
          <w:color w:val="auto"/>
          <w:spacing w:val="0"/>
          <w:w w:val="100"/>
          <w:kern w:val="0"/>
          <w:sz w:val="21"/>
          <w:szCs w:val="21"/>
          <w:highlight w:val="none"/>
          <w:u w:val="single"/>
        </w:rPr>
        <w:t>日</w:t>
      </w:r>
      <w:r>
        <w:rPr>
          <w:rFonts w:hint="eastAsia" w:cs="宋体"/>
          <w:color w:val="auto"/>
          <w:spacing w:val="0"/>
          <w:w w:val="100"/>
          <w:kern w:val="0"/>
          <w:sz w:val="21"/>
          <w:szCs w:val="21"/>
          <w:highlight w:val="none"/>
          <w:u w:val="single"/>
          <w:lang w:val="en-US" w:eastAsia="zh-CN"/>
        </w:rPr>
        <w:t>15</w:t>
      </w:r>
      <w:r>
        <w:rPr>
          <w:rFonts w:hint="eastAsia" w:ascii="宋体" w:hAnsi="宋体" w:eastAsia="宋体" w:cs="宋体"/>
          <w:color w:val="auto"/>
          <w:spacing w:val="0"/>
          <w:w w:val="100"/>
          <w:kern w:val="0"/>
          <w:sz w:val="21"/>
          <w:szCs w:val="21"/>
          <w:highlight w:val="none"/>
          <w:u w:val="single"/>
        </w:rPr>
        <w:t>时</w:t>
      </w:r>
      <w:r>
        <w:rPr>
          <w:rFonts w:hint="eastAsia" w:ascii="宋体" w:hAnsi="宋体" w:eastAsia="宋体" w:cs="宋体"/>
          <w:color w:val="auto"/>
          <w:spacing w:val="0"/>
          <w:w w:val="100"/>
          <w:kern w:val="0"/>
          <w:sz w:val="21"/>
          <w:szCs w:val="21"/>
          <w:highlight w:val="none"/>
          <w:u w:val="single"/>
          <w:lang w:val="en-US" w:eastAsia="zh-CN"/>
        </w:rPr>
        <w:t>00</w:t>
      </w:r>
      <w:r>
        <w:rPr>
          <w:rFonts w:hint="eastAsia" w:ascii="宋体" w:hAnsi="宋体" w:eastAsia="宋体" w:cs="宋体"/>
          <w:color w:val="auto"/>
          <w:spacing w:val="0"/>
          <w:w w:val="100"/>
          <w:kern w:val="0"/>
          <w:sz w:val="21"/>
          <w:szCs w:val="21"/>
          <w:highlight w:val="none"/>
          <w:u w:val="single"/>
        </w:rPr>
        <w:t>分</w:t>
      </w:r>
      <w:r>
        <w:rPr>
          <w:rFonts w:hint="eastAsia" w:ascii="宋体" w:hAnsi="宋体" w:eastAsia="宋体" w:cs="宋体"/>
          <w:color w:val="auto"/>
          <w:spacing w:val="0"/>
          <w:w w:val="100"/>
          <w:kern w:val="0"/>
          <w:sz w:val="21"/>
          <w:szCs w:val="21"/>
          <w:highlight w:val="none"/>
        </w:rPr>
        <w:t>（北京时间，</w:t>
      </w:r>
      <w:r>
        <w:rPr>
          <w:rFonts w:hint="eastAsia" w:ascii="宋体" w:hAnsi="宋体" w:eastAsia="宋体" w:cs="宋体"/>
          <w:b/>
          <w:bCs/>
          <w:color w:val="auto"/>
          <w:spacing w:val="0"/>
          <w:w w:val="100"/>
          <w:kern w:val="0"/>
          <w:sz w:val="21"/>
          <w:szCs w:val="21"/>
          <w:highlight w:val="none"/>
          <w:lang w:eastAsia="zh-CN"/>
        </w:rPr>
        <w:t>余同</w:t>
      </w:r>
      <w:r>
        <w:rPr>
          <w:rFonts w:hint="eastAsia" w:ascii="宋体" w:hAnsi="宋体" w:eastAsia="宋体" w:cs="宋体"/>
          <w:color w:val="auto"/>
          <w:spacing w:val="0"/>
          <w:w w:val="100"/>
          <w:kern w:val="0"/>
          <w:sz w:val="21"/>
          <w:szCs w:val="21"/>
          <w:highlight w:val="none"/>
        </w:rPr>
        <w:t>）。</w:t>
      </w:r>
    </w:p>
    <w:p w14:paraId="40588AB7">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textAlignment w:val="auto"/>
        <w:outlineLvl w:val="9"/>
        <w:rPr>
          <w:rFonts w:hint="eastAsia" w:ascii="宋体" w:hAnsi="宋体" w:eastAsia="宋体" w:cs="宋体"/>
          <w:color w:val="auto"/>
          <w:spacing w:val="0"/>
          <w:w w:val="100"/>
          <w:kern w:val="0"/>
          <w:sz w:val="21"/>
          <w:szCs w:val="21"/>
          <w:highlight w:val="none"/>
        </w:rPr>
      </w:pPr>
      <w:r>
        <w:rPr>
          <w:rFonts w:hint="eastAsia" w:ascii="宋体" w:hAnsi="宋体" w:eastAsia="宋体" w:cs="宋体"/>
          <w:color w:val="auto"/>
          <w:spacing w:val="0"/>
          <w:w w:val="100"/>
          <w:kern w:val="0"/>
          <w:sz w:val="21"/>
          <w:szCs w:val="21"/>
          <w:highlight w:val="none"/>
        </w:rPr>
        <w:t>2、投标文件递交地点：</w:t>
      </w:r>
      <w:r>
        <w:rPr>
          <w:rFonts w:hint="eastAsia" w:ascii="宋体" w:hAnsi="宋体" w:eastAsia="宋体" w:cs="宋体"/>
          <w:color w:val="auto"/>
          <w:spacing w:val="0"/>
          <w:w w:val="100"/>
          <w:kern w:val="0"/>
          <w:sz w:val="21"/>
          <w:szCs w:val="21"/>
          <w:highlight w:val="none"/>
          <w:u w:val="single"/>
        </w:rPr>
        <w:t>投标截止时间前上传加密的投标文件至招标人指定邮箱（见招标文件）</w:t>
      </w:r>
      <w:r>
        <w:rPr>
          <w:rFonts w:hint="eastAsia" w:ascii="宋体" w:hAnsi="宋体" w:eastAsia="宋体" w:cs="宋体"/>
          <w:color w:val="auto"/>
          <w:spacing w:val="0"/>
          <w:w w:val="100"/>
          <w:kern w:val="0"/>
          <w:sz w:val="21"/>
          <w:szCs w:val="21"/>
          <w:highlight w:val="none"/>
        </w:rPr>
        <w:t>。</w:t>
      </w:r>
    </w:p>
    <w:p w14:paraId="2C300145">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textAlignment w:val="auto"/>
        <w:outlineLvl w:val="9"/>
        <w:rPr>
          <w:rFonts w:hint="eastAsia" w:ascii="宋体" w:hAnsi="宋体" w:eastAsia="宋体" w:cs="宋体"/>
          <w:color w:val="auto"/>
          <w:spacing w:val="0"/>
          <w:w w:val="100"/>
          <w:kern w:val="0"/>
          <w:sz w:val="21"/>
          <w:szCs w:val="21"/>
          <w:highlight w:val="none"/>
        </w:rPr>
      </w:pPr>
      <w:r>
        <w:rPr>
          <w:rFonts w:hint="eastAsia" w:ascii="宋体" w:hAnsi="宋体" w:eastAsia="宋体" w:cs="宋体"/>
          <w:color w:val="auto"/>
          <w:spacing w:val="0"/>
          <w:w w:val="100"/>
          <w:kern w:val="0"/>
          <w:sz w:val="21"/>
          <w:szCs w:val="21"/>
          <w:highlight w:val="none"/>
        </w:rPr>
        <w:t>3、逾期递交的或者未递交至指定地点（邮箱）的投标文件，招标人不予受理。</w:t>
      </w:r>
    </w:p>
    <w:p w14:paraId="5609F6FA">
      <w:pPr>
        <w:keepNext w:val="0"/>
        <w:keepLines w:val="0"/>
        <w:pageBreakBefore w:val="0"/>
        <w:widowControl w:val="0"/>
        <w:kinsoku/>
        <w:wordWrap/>
        <w:overflowPunct/>
        <w:topLinePunct w:val="0"/>
        <w:autoSpaceDE/>
        <w:autoSpaceDN/>
        <w:bidi w:val="0"/>
        <w:adjustRightInd w:val="0"/>
        <w:snapToGrid/>
        <w:spacing w:line="360" w:lineRule="auto"/>
        <w:ind w:left="0" w:leftChars="0" w:firstLine="422" w:firstLineChars="200"/>
        <w:textAlignment w:val="auto"/>
        <w:outlineLvl w:val="9"/>
        <w:rPr>
          <w:rFonts w:hint="eastAsia" w:ascii="宋体" w:hAnsi="宋体" w:eastAsia="宋体" w:cs="宋体"/>
          <w:b/>
          <w:bCs/>
          <w:color w:val="auto"/>
          <w:spacing w:val="0"/>
          <w:w w:val="100"/>
          <w:kern w:val="0"/>
          <w:sz w:val="21"/>
          <w:szCs w:val="21"/>
          <w:highlight w:val="none"/>
        </w:rPr>
      </w:pPr>
      <w:bookmarkStart w:id="19" w:name="_Toc23284"/>
      <w:bookmarkStart w:id="20" w:name="_Toc6621"/>
      <w:bookmarkStart w:id="21" w:name="_Toc21653"/>
      <w:r>
        <w:rPr>
          <w:rFonts w:hint="eastAsia" w:ascii="宋体" w:hAnsi="宋体" w:eastAsia="宋体" w:cs="宋体"/>
          <w:b/>
          <w:bCs/>
          <w:color w:val="auto"/>
          <w:spacing w:val="0"/>
          <w:w w:val="100"/>
          <w:kern w:val="0"/>
          <w:sz w:val="21"/>
          <w:szCs w:val="21"/>
          <w:highlight w:val="none"/>
          <w:lang w:val="en-US" w:eastAsia="zh-CN"/>
        </w:rPr>
        <w:t>六</w:t>
      </w:r>
      <w:r>
        <w:rPr>
          <w:rFonts w:hint="eastAsia" w:ascii="宋体" w:hAnsi="宋体" w:eastAsia="宋体" w:cs="宋体"/>
          <w:b/>
          <w:bCs/>
          <w:color w:val="auto"/>
          <w:spacing w:val="0"/>
          <w:w w:val="100"/>
          <w:kern w:val="0"/>
          <w:sz w:val="21"/>
          <w:szCs w:val="21"/>
          <w:highlight w:val="none"/>
        </w:rPr>
        <w:t>、开标时间和地点</w:t>
      </w:r>
      <w:bookmarkEnd w:id="19"/>
      <w:bookmarkEnd w:id="20"/>
      <w:bookmarkEnd w:id="21"/>
    </w:p>
    <w:p w14:paraId="4BB4E46E">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textAlignment w:val="auto"/>
        <w:outlineLvl w:val="9"/>
        <w:rPr>
          <w:rFonts w:hint="eastAsia" w:ascii="宋体" w:hAnsi="宋体" w:eastAsia="宋体" w:cs="宋体"/>
          <w:color w:val="auto"/>
          <w:spacing w:val="0"/>
          <w:w w:val="100"/>
          <w:kern w:val="0"/>
          <w:sz w:val="21"/>
          <w:szCs w:val="21"/>
          <w:highlight w:val="none"/>
        </w:rPr>
      </w:pPr>
      <w:r>
        <w:rPr>
          <w:rFonts w:hint="eastAsia" w:ascii="宋体" w:hAnsi="宋体" w:eastAsia="宋体" w:cs="宋体"/>
          <w:color w:val="auto"/>
          <w:spacing w:val="0"/>
          <w:w w:val="100"/>
          <w:kern w:val="0"/>
          <w:sz w:val="21"/>
          <w:szCs w:val="21"/>
          <w:highlight w:val="none"/>
        </w:rPr>
        <w:t>1、开标时间：</w:t>
      </w:r>
      <w:r>
        <w:rPr>
          <w:rFonts w:hint="eastAsia" w:ascii="宋体" w:hAnsi="宋体" w:eastAsia="宋体" w:cs="宋体"/>
          <w:color w:val="auto"/>
          <w:spacing w:val="0"/>
          <w:w w:val="100"/>
          <w:kern w:val="0"/>
          <w:sz w:val="21"/>
          <w:szCs w:val="21"/>
          <w:highlight w:val="none"/>
          <w:u w:val="single"/>
        </w:rPr>
        <w:t>同投标截止时间</w:t>
      </w:r>
      <w:r>
        <w:rPr>
          <w:rFonts w:hint="eastAsia" w:ascii="宋体" w:hAnsi="宋体" w:eastAsia="宋体" w:cs="宋体"/>
          <w:color w:val="auto"/>
          <w:spacing w:val="0"/>
          <w:w w:val="100"/>
          <w:kern w:val="0"/>
          <w:sz w:val="21"/>
          <w:szCs w:val="21"/>
          <w:highlight w:val="none"/>
        </w:rPr>
        <w:t>。</w:t>
      </w:r>
    </w:p>
    <w:p w14:paraId="026A7E84">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0"/>
          <w:w w:val="100"/>
          <w:kern w:val="0"/>
          <w:sz w:val="21"/>
          <w:szCs w:val="21"/>
          <w:highlight w:val="none"/>
        </w:rPr>
        <w:t>2、开标地点：</w:t>
      </w:r>
      <w:r>
        <w:rPr>
          <w:rFonts w:hint="eastAsia" w:ascii="宋体" w:hAnsi="宋体" w:eastAsia="宋体" w:cs="宋体"/>
          <w:color w:val="auto"/>
          <w:spacing w:val="0"/>
          <w:w w:val="100"/>
          <w:kern w:val="0"/>
          <w:sz w:val="21"/>
          <w:szCs w:val="21"/>
          <w:highlight w:val="none"/>
          <w:u w:val="single"/>
        </w:rPr>
        <w:t>本项目采用不见面开标（腾讯会议），开标当日，投标人无需到达开标现场，投标人可以在开标前下载“腾讯会议”直播APP，在任意地点通过 PC端或移动端的“腾讯会议”及</w:t>
      </w:r>
      <w:r>
        <w:rPr>
          <w:rFonts w:hint="eastAsia" w:ascii="宋体" w:hAnsi="宋体" w:eastAsia="宋体" w:cs="宋体"/>
          <w:color w:val="auto"/>
          <w:spacing w:val="0"/>
          <w:w w:val="100"/>
          <w:kern w:val="0"/>
          <w:sz w:val="21"/>
          <w:szCs w:val="21"/>
          <w:highlight w:val="none"/>
          <w:u w:val="single"/>
          <w:lang w:eastAsia="zh-CN"/>
        </w:rPr>
        <w:t>相应的具有视频功能</w:t>
      </w:r>
      <w:r>
        <w:rPr>
          <w:rFonts w:hint="eastAsia" w:ascii="宋体" w:hAnsi="宋体" w:eastAsia="宋体" w:cs="宋体"/>
          <w:color w:val="auto"/>
          <w:spacing w:val="0"/>
          <w:w w:val="100"/>
          <w:kern w:val="0"/>
          <w:sz w:val="21"/>
          <w:szCs w:val="21"/>
          <w:highlight w:val="none"/>
          <w:u w:val="single"/>
        </w:rPr>
        <w:t>的配套硬件设备上观看直播和在线交流，具体详见招标文件</w:t>
      </w:r>
      <w:r>
        <w:rPr>
          <w:rFonts w:hint="eastAsia" w:ascii="宋体" w:hAnsi="宋体" w:eastAsia="宋体" w:cs="宋体"/>
          <w:color w:val="auto"/>
          <w:spacing w:val="0"/>
          <w:w w:val="100"/>
          <w:kern w:val="0"/>
          <w:sz w:val="21"/>
          <w:szCs w:val="21"/>
          <w:highlight w:val="none"/>
        </w:rPr>
        <w:t>。</w:t>
      </w:r>
    </w:p>
    <w:p w14:paraId="461A71B6">
      <w:pPr>
        <w:keepNext w:val="0"/>
        <w:keepLines w:val="0"/>
        <w:pageBreakBefore w:val="0"/>
        <w:widowControl/>
        <w:wordWrap/>
        <w:topLinePunct w:val="0"/>
        <w:bidi w:val="0"/>
        <w:snapToGrid/>
        <w:spacing w:line="360" w:lineRule="auto"/>
        <w:ind w:firstLine="422" w:firstLineChars="200"/>
        <w:textAlignment w:val="auto"/>
        <w:rPr>
          <w:b/>
          <w:bCs/>
          <w:color w:val="auto"/>
          <w:sz w:val="21"/>
          <w:szCs w:val="21"/>
          <w:highlight w:val="none"/>
          <w:lang w:eastAsia="zh-CN"/>
        </w:rPr>
      </w:pPr>
      <w:r>
        <w:rPr>
          <w:rFonts w:hint="eastAsia"/>
          <w:b/>
          <w:bCs/>
          <w:color w:val="auto"/>
          <w:sz w:val="21"/>
          <w:szCs w:val="21"/>
          <w:highlight w:val="none"/>
          <w:lang w:val="en-US" w:eastAsia="zh-CN"/>
        </w:rPr>
        <w:t>七</w:t>
      </w:r>
      <w:r>
        <w:rPr>
          <w:rFonts w:hint="eastAsia"/>
          <w:b/>
          <w:bCs/>
          <w:color w:val="auto"/>
          <w:sz w:val="21"/>
          <w:szCs w:val="21"/>
          <w:highlight w:val="none"/>
          <w:lang w:eastAsia="zh-CN"/>
        </w:rPr>
        <w:t>、投标保证金</w:t>
      </w:r>
    </w:p>
    <w:p w14:paraId="49F8E4FC">
      <w:pPr>
        <w:keepNext w:val="0"/>
        <w:keepLines w:val="0"/>
        <w:pageBreakBefore w:val="0"/>
        <w:wordWrap/>
        <w:topLinePunct w:val="0"/>
        <w:bidi w:val="0"/>
        <w:adjustRightInd w:val="0"/>
        <w:snapToGrid/>
        <w:spacing w:line="360" w:lineRule="auto"/>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本项目投标保证金为</w:t>
      </w:r>
      <w:r>
        <w:rPr>
          <w:rFonts w:hint="eastAsia" w:cs="宋体"/>
          <w:b/>
          <w:bCs/>
          <w:color w:val="auto"/>
          <w:kern w:val="0"/>
          <w:sz w:val="21"/>
          <w:szCs w:val="21"/>
          <w:highlight w:val="none"/>
          <w:u w:val="single"/>
          <w:lang w:eastAsia="zh-CN"/>
        </w:rPr>
        <w:t>人民币壹仟元整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具体要求详</w:t>
      </w: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招标文件。</w:t>
      </w:r>
    </w:p>
    <w:p w14:paraId="0BAF7F3A">
      <w:pPr>
        <w:keepNext w:val="0"/>
        <w:keepLines w:val="0"/>
        <w:pageBreakBefore w:val="0"/>
        <w:widowControl/>
        <w:wordWrap/>
        <w:topLinePunct w:val="0"/>
        <w:bidi w:val="0"/>
        <w:snapToGrid/>
        <w:spacing w:line="360" w:lineRule="auto"/>
        <w:ind w:firstLine="422" w:firstLineChars="200"/>
        <w:textAlignment w:val="auto"/>
        <w:rPr>
          <w:b/>
          <w:bCs/>
          <w:color w:val="auto"/>
          <w:sz w:val="21"/>
          <w:szCs w:val="21"/>
          <w:highlight w:val="none"/>
          <w:lang w:eastAsia="zh-CN"/>
        </w:rPr>
      </w:pPr>
      <w:r>
        <w:rPr>
          <w:rFonts w:hint="eastAsia"/>
          <w:b/>
          <w:bCs/>
          <w:color w:val="auto"/>
          <w:sz w:val="21"/>
          <w:szCs w:val="21"/>
          <w:highlight w:val="none"/>
          <w:lang w:val="en-US" w:eastAsia="zh-CN"/>
        </w:rPr>
        <w:t>八</w:t>
      </w:r>
      <w:r>
        <w:rPr>
          <w:rFonts w:hint="eastAsia"/>
          <w:b/>
          <w:bCs/>
          <w:color w:val="auto"/>
          <w:sz w:val="21"/>
          <w:szCs w:val="21"/>
          <w:highlight w:val="none"/>
          <w:lang w:eastAsia="zh-CN"/>
        </w:rPr>
        <w:t>、资格审查及评标办法：资格后审、合理低价法。</w:t>
      </w:r>
    </w:p>
    <w:p w14:paraId="7FC29F9E">
      <w:pPr>
        <w:keepNext w:val="0"/>
        <w:keepLines w:val="0"/>
        <w:pageBreakBefore w:val="0"/>
        <w:widowControl/>
        <w:wordWrap/>
        <w:topLinePunct w:val="0"/>
        <w:bidi w:val="0"/>
        <w:snapToGrid/>
        <w:spacing w:line="360" w:lineRule="auto"/>
        <w:ind w:firstLine="422" w:firstLineChars="200"/>
        <w:textAlignment w:val="auto"/>
        <w:rPr>
          <w:b/>
          <w:bCs/>
          <w:color w:val="auto"/>
          <w:sz w:val="21"/>
          <w:szCs w:val="21"/>
          <w:highlight w:val="none"/>
        </w:rPr>
      </w:pPr>
      <w:r>
        <w:rPr>
          <w:rFonts w:hint="eastAsia"/>
          <w:b/>
          <w:bCs/>
          <w:color w:val="auto"/>
          <w:sz w:val="21"/>
          <w:szCs w:val="21"/>
          <w:highlight w:val="none"/>
          <w:lang w:val="en-US" w:eastAsia="zh-CN"/>
        </w:rPr>
        <w:t>九</w:t>
      </w:r>
      <w:r>
        <w:rPr>
          <w:rFonts w:hint="eastAsia"/>
          <w:b/>
          <w:bCs/>
          <w:color w:val="auto"/>
          <w:sz w:val="21"/>
          <w:szCs w:val="21"/>
          <w:highlight w:val="none"/>
        </w:rPr>
        <w:t>、发布公告的媒介</w:t>
      </w:r>
    </w:p>
    <w:p w14:paraId="267A3818">
      <w:pPr>
        <w:keepNext w:val="0"/>
        <w:keepLines w:val="0"/>
        <w:pageBreakBefore w:val="0"/>
        <w:wordWrap/>
        <w:topLinePunct w:val="0"/>
        <w:bidi w:val="0"/>
        <w:adjustRightInd w:val="0"/>
        <w:snapToGrid/>
        <w:spacing w:line="360" w:lineRule="auto"/>
        <w:ind w:firstLine="403" w:firstLineChars="192"/>
        <w:textAlignment w:val="auto"/>
        <w:rPr>
          <w:rFonts w:hint="eastAsia"/>
          <w:b w:val="0"/>
          <w:bCs/>
          <w:color w:val="auto"/>
          <w:sz w:val="21"/>
          <w:szCs w:val="21"/>
          <w:highlight w:val="none"/>
          <w:lang w:eastAsia="zh-CN"/>
        </w:rPr>
      </w:pPr>
      <w:r>
        <w:rPr>
          <w:rFonts w:hint="eastAsia"/>
          <w:b w:val="0"/>
          <w:bCs/>
          <w:color w:val="auto"/>
          <w:sz w:val="21"/>
          <w:szCs w:val="21"/>
          <w:highlight w:val="none"/>
          <w:lang w:eastAsia="zh-CN"/>
        </w:rPr>
        <w:t>本次招标公告在经开城发集团网（http://www.ycjkct.com/）发布。</w:t>
      </w:r>
    </w:p>
    <w:p w14:paraId="060A6786">
      <w:pPr>
        <w:keepNext w:val="0"/>
        <w:keepLines w:val="0"/>
        <w:pageBreakBefore w:val="0"/>
        <w:wordWrap/>
        <w:topLinePunct w:val="0"/>
        <w:bidi w:val="0"/>
        <w:adjustRightInd w:val="0"/>
        <w:snapToGrid/>
        <w:spacing w:line="360" w:lineRule="auto"/>
        <w:ind w:firstLine="405" w:firstLineChars="192"/>
        <w:textAlignment w:val="auto"/>
        <w:rPr>
          <w:b/>
          <w:color w:val="auto"/>
          <w:sz w:val="21"/>
          <w:szCs w:val="21"/>
          <w:highlight w:val="none"/>
          <w:lang w:eastAsia="zh-CN"/>
        </w:rPr>
      </w:pPr>
      <w:r>
        <w:rPr>
          <w:rFonts w:hint="eastAsia"/>
          <w:b/>
          <w:color w:val="auto"/>
          <w:sz w:val="21"/>
          <w:szCs w:val="21"/>
          <w:highlight w:val="none"/>
          <w:lang w:eastAsia="zh-CN"/>
        </w:rPr>
        <w:t>十、</w:t>
      </w:r>
      <w:r>
        <w:rPr>
          <w:rFonts w:hint="eastAsia"/>
          <w:b/>
          <w:color w:val="auto"/>
          <w:sz w:val="21"/>
          <w:szCs w:val="21"/>
          <w:highlight w:val="none"/>
          <w:lang w:val="en-US" w:eastAsia="zh-CN"/>
        </w:rPr>
        <w:t>其他</w:t>
      </w:r>
    </w:p>
    <w:p w14:paraId="621A79C9">
      <w:pPr>
        <w:keepNext w:val="0"/>
        <w:keepLines w:val="0"/>
        <w:pageBreakBefore w:val="0"/>
        <w:wordWrap/>
        <w:topLinePunct w:val="0"/>
        <w:autoSpaceDE w:val="0"/>
        <w:bidi w:val="0"/>
        <w:adjustRightInd w:val="0"/>
        <w:snapToGrid/>
        <w:spacing w:line="360" w:lineRule="auto"/>
        <w:ind w:firstLine="420" w:firstLineChars="200"/>
        <w:textAlignment w:val="auto"/>
        <w:rPr>
          <w:rFonts w:hint="eastAsia"/>
          <w:color w:val="auto"/>
          <w:sz w:val="21"/>
          <w:szCs w:val="21"/>
          <w:highlight w:val="none"/>
          <w:lang w:eastAsia="zh-CN"/>
        </w:rPr>
      </w:pPr>
      <w:r>
        <w:rPr>
          <w:rFonts w:hint="eastAsia"/>
          <w:color w:val="auto"/>
          <w:sz w:val="21"/>
          <w:szCs w:val="21"/>
          <w:highlight w:val="none"/>
          <w:lang w:val="en-US" w:eastAsia="zh-CN"/>
        </w:rPr>
        <w:t>10</w:t>
      </w:r>
      <w:r>
        <w:rPr>
          <w:rFonts w:hint="eastAsia"/>
          <w:color w:val="auto"/>
          <w:sz w:val="21"/>
          <w:szCs w:val="21"/>
          <w:highlight w:val="none"/>
          <w:lang w:eastAsia="zh-CN"/>
        </w:rPr>
        <w:t>.1 本次招标项目不安排专门的现场踏勘及考察。投标人认为需要进行现场踏勘及考察的，招标人将予以支持，费用由投标人自理。考察过程如发生人身伤害、财产或其他损失，无论何种原因造成，招标人均不负责。</w:t>
      </w:r>
    </w:p>
    <w:p w14:paraId="32A68F16">
      <w:pPr>
        <w:keepNext w:val="0"/>
        <w:keepLines w:val="0"/>
        <w:pageBreakBefore w:val="0"/>
        <w:wordWrap/>
        <w:topLinePunct w:val="0"/>
        <w:bidi w:val="0"/>
        <w:adjustRightInd w:val="0"/>
        <w:snapToGrid/>
        <w:spacing w:line="360" w:lineRule="auto"/>
        <w:ind w:firstLine="405" w:firstLineChars="192"/>
        <w:textAlignment w:val="auto"/>
        <w:rPr>
          <w:b/>
          <w:color w:val="auto"/>
          <w:sz w:val="21"/>
          <w:szCs w:val="21"/>
          <w:highlight w:val="none"/>
          <w:lang w:eastAsia="zh-CN"/>
        </w:rPr>
      </w:pPr>
      <w:r>
        <w:rPr>
          <w:rFonts w:hint="eastAsia"/>
          <w:b/>
          <w:color w:val="auto"/>
          <w:sz w:val="21"/>
          <w:szCs w:val="21"/>
          <w:highlight w:val="none"/>
          <w:lang w:val="en-US" w:eastAsia="zh-CN"/>
        </w:rPr>
        <w:t>十一</w:t>
      </w:r>
      <w:r>
        <w:rPr>
          <w:rFonts w:hint="eastAsia"/>
          <w:b/>
          <w:color w:val="auto"/>
          <w:sz w:val="21"/>
          <w:szCs w:val="21"/>
          <w:highlight w:val="none"/>
          <w:lang w:eastAsia="zh-CN"/>
        </w:rPr>
        <w:t>、联系方式</w:t>
      </w:r>
    </w:p>
    <w:p w14:paraId="321FEAC3">
      <w:pPr>
        <w:keepNext w:val="0"/>
        <w:keepLines w:val="0"/>
        <w:pageBreakBefore w:val="0"/>
        <w:wordWrap/>
        <w:topLinePunct w:val="0"/>
        <w:autoSpaceDE w:val="0"/>
        <w:bidi w:val="0"/>
        <w:adjustRightInd w:val="0"/>
        <w:snapToGrid/>
        <w:spacing w:line="360" w:lineRule="auto"/>
        <w:ind w:firstLine="420" w:firstLineChars="200"/>
        <w:textAlignment w:val="auto"/>
        <w:rPr>
          <w:rFonts w:hint="eastAsia" w:ascii="宋体" w:hAnsi="宋体" w:eastAsia="宋体" w:cs="宋体"/>
          <w:color w:val="auto"/>
          <w:kern w:val="0"/>
          <w:sz w:val="21"/>
          <w:szCs w:val="21"/>
          <w:highlight w:val="none"/>
          <w:lang w:eastAsia="zh-CN"/>
        </w:rPr>
      </w:pPr>
      <w:r>
        <w:rPr>
          <w:rFonts w:hint="eastAsia" w:cs="宋体"/>
          <w:color w:val="auto"/>
          <w:kern w:val="0"/>
          <w:sz w:val="21"/>
          <w:szCs w:val="21"/>
          <w:highlight w:val="none"/>
          <w:lang w:val="en-US" w:eastAsia="zh-CN"/>
        </w:rPr>
        <w:t>招标人</w:t>
      </w:r>
      <w:r>
        <w:rPr>
          <w:rFonts w:hint="eastAsia" w:ascii="宋体" w:hAnsi="宋体" w:eastAsia="宋体" w:cs="宋体"/>
          <w:color w:val="auto"/>
          <w:kern w:val="0"/>
          <w:sz w:val="21"/>
          <w:szCs w:val="21"/>
          <w:highlight w:val="none"/>
        </w:rPr>
        <w:t>：</w:t>
      </w:r>
      <w:r>
        <w:rPr>
          <w:rFonts w:hint="eastAsia" w:cs="Times New Roman"/>
          <w:color w:val="auto"/>
          <w:kern w:val="0"/>
          <w:sz w:val="21"/>
          <w:szCs w:val="21"/>
          <w:highlight w:val="none"/>
          <w:shd w:val="clear" w:color="auto" w:fill="FFFFFF"/>
          <w:lang w:eastAsia="zh-CN"/>
        </w:rPr>
        <w:t>盐城聚业工程建设项目管理有限公司</w:t>
      </w:r>
    </w:p>
    <w:p w14:paraId="66E47AE8">
      <w:pPr>
        <w:keepNext w:val="0"/>
        <w:keepLines w:val="0"/>
        <w:pageBreakBefore w:val="0"/>
        <w:wordWrap/>
        <w:topLinePunct w:val="0"/>
        <w:autoSpaceDE w:val="0"/>
        <w:bidi w:val="0"/>
        <w:adjustRightInd w:val="0"/>
        <w:snapToGrid/>
        <w:spacing w:line="360" w:lineRule="auto"/>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地址：</w:t>
      </w:r>
      <w:r>
        <w:rPr>
          <w:rFonts w:hint="eastAsia" w:cs="宋体"/>
          <w:color w:val="auto"/>
          <w:kern w:val="0"/>
          <w:sz w:val="21"/>
          <w:szCs w:val="21"/>
          <w:highlight w:val="none"/>
          <w:lang w:eastAsia="zh-CN"/>
        </w:rPr>
        <w:t>盐城经济技术开发区希望大道南路5号软件园6#楼B座12楼</w:t>
      </w:r>
    </w:p>
    <w:p w14:paraId="26006923">
      <w:pPr>
        <w:keepNext w:val="0"/>
        <w:keepLines w:val="0"/>
        <w:pageBreakBefore w:val="0"/>
        <w:wordWrap/>
        <w:topLinePunct w:val="0"/>
        <w:autoSpaceDE w:val="0"/>
        <w:bidi w:val="0"/>
        <w:adjustRightInd w:val="0"/>
        <w:snapToGrid/>
        <w:spacing w:line="360" w:lineRule="auto"/>
        <w:ind w:firstLine="420" w:firstLineChars="200"/>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联系人：</w:t>
      </w:r>
      <w:r>
        <w:rPr>
          <w:rFonts w:hint="eastAsia" w:cs="宋体"/>
          <w:color w:val="auto"/>
          <w:kern w:val="0"/>
          <w:sz w:val="21"/>
          <w:szCs w:val="21"/>
          <w:highlight w:val="none"/>
          <w:lang w:val="en-US" w:eastAsia="zh-CN"/>
        </w:rPr>
        <w:t>胡女士</w:t>
      </w:r>
    </w:p>
    <w:p w14:paraId="2129DD36">
      <w:pPr>
        <w:keepNext w:val="0"/>
        <w:keepLines w:val="0"/>
        <w:pageBreakBefore w:val="0"/>
        <w:wordWrap/>
        <w:topLinePunct w:val="0"/>
        <w:autoSpaceDE w:val="0"/>
        <w:bidi w:val="0"/>
        <w:adjustRightInd w:val="0"/>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联系电话：0515—</w:t>
      </w:r>
      <w:r>
        <w:rPr>
          <w:rFonts w:hint="eastAsia" w:cs="宋体"/>
          <w:color w:val="auto"/>
          <w:kern w:val="0"/>
          <w:sz w:val="21"/>
          <w:szCs w:val="21"/>
          <w:highlight w:val="none"/>
          <w:lang w:eastAsia="zh-CN"/>
        </w:rPr>
        <w:t>81691609</w:t>
      </w:r>
    </w:p>
    <w:p w14:paraId="37D69092">
      <w:pPr>
        <w:keepNext w:val="0"/>
        <w:keepLines w:val="0"/>
        <w:pageBreakBefore w:val="0"/>
        <w:kinsoku w:val="0"/>
        <w:wordWrap/>
        <w:overflowPunct w:val="0"/>
        <w:topLinePunct w:val="0"/>
        <w:autoSpaceDE w:val="0"/>
        <w:autoSpaceDN w:val="0"/>
        <w:bidi w:val="0"/>
        <w:adjustRightInd w:val="0"/>
        <w:snapToGrid/>
        <w:spacing w:line="360" w:lineRule="auto"/>
        <w:ind w:firstLine="420" w:firstLineChars="200"/>
        <w:textAlignment w:val="auto"/>
        <w:rPr>
          <w:rFonts w:ascii="宋体" w:hAnsi="宋体"/>
          <w:color w:val="auto"/>
          <w:sz w:val="21"/>
          <w:szCs w:val="21"/>
          <w:highlight w:val="none"/>
        </w:rPr>
      </w:pPr>
    </w:p>
    <w:p w14:paraId="231879C4">
      <w:pPr>
        <w:keepNext w:val="0"/>
        <w:keepLines w:val="0"/>
        <w:pageBreakBefore w:val="0"/>
        <w:kinsoku w:val="0"/>
        <w:wordWrap/>
        <w:overflowPunct w:val="0"/>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ascii="宋体" w:hAnsi="宋体"/>
          <w:color w:val="auto"/>
          <w:sz w:val="21"/>
          <w:szCs w:val="21"/>
          <w:highlight w:val="none"/>
        </w:rPr>
        <w:t>招标代理机构</w:t>
      </w:r>
      <w:r>
        <w:rPr>
          <w:rFonts w:hint="eastAsia" w:ascii="宋体" w:hAnsi="宋体" w:cs="宋体"/>
          <w:color w:val="auto"/>
          <w:sz w:val="21"/>
          <w:szCs w:val="21"/>
          <w:highlight w:val="none"/>
        </w:rPr>
        <w:t>：</w:t>
      </w:r>
      <w:r>
        <w:rPr>
          <w:rFonts w:hint="eastAsia" w:cs="宋体"/>
          <w:color w:val="auto"/>
          <w:sz w:val="21"/>
          <w:szCs w:val="21"/>
          <w:highlight w:val="none"/>
          <w:lang w:eastAsia="zh-CN"/>
        </w:rPr>
        <w:t>江苏天翔工程项目管理有限公司</w:t>
      </w:r>
    </w:p>
    <w:p w14:paraId="2CFED6D6">
      <w:pPr>
        <w:keepNext w:val="0"/>
        <w:keepLines w:val="0"/>
        <w:pageBreakBefore w:val="0"/>
        <w:shd w:val="clear" w:color="auto" w:fill="FFFFFF"/>
        <w:wordWrap/>
        <w:topLinePunct w:val="0"/>
        <w:bidi w:val="0"/>
        <w:adjustRightInd w:val="0"/>
        <w:snapToGrid/>
        <w:spacing w:line="360" w:lineRule="auto"/>
        <w:ind w:firstLine="420" w:firstLineChars="200"/>
        <w:textAlignment w:val="auto"/>
        <w:rPr>
          <w:rFonts w:hint="eastAsia" w:ascii="宋体" w:hAnsi="宋体" w:eastAsia="宋体" w:cs="宋体"/>
          <w:color w:val="auto"/>
          <w:kern w:val="0"/>
          <w:sz w:val="21"/>
          <w:szCs w:val="21"/>
          <w:highlight w:val="none"/>
          <w:lang w:val="en-GB" w:eastAsia="zh-CN"/>
        </w:rPr>
      </w:pPr>
      <w:r>
        <w:rPr>
          <w:rFonts w:hint="eastAsia" w:ascii="宋体" w:hAnsi="宋体" w:cs="宋体"/>
          <w:color w:val="auto"/>
          <w:sz w:val="21"/>
          <w:szCs w:val="21"/>
          <w:highlight w:val="none"/>
        </w:rPr>
        <w:t>地址:</w:t>
      </w:r>
      <w:r>
        <w:rPr>
          <w:rFonts w:hint="eastAsia" w:cs="宋体"/>
          <w:color w:val="auto"/>
          <w:sz w:val="21"/>
          <w:szCs w:val="21"/>
          <w:highlight w:val="none"/>
          <w:lang w:eastAsia="zh-CN"/>
        </w:rPr>
        <w:t>盐城市亭湖区长亭路3号长亭商厦1#楼南楼东电梯5楼501室</w:t>
      </w:r>
    </w:p>
    <w:p w14:paraId="4A2139C4">
      <w:pPr>
        <w:keepNext w:val="0"/>
        <w:keepLines w:val="0"/>
        <w:pageBreakBefore w:val="0"/>
        <w:wordWrap/>
        <w:topLinePunct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联系人：</w:t>
      </w:r>
      <w:r>
        <w:rPr>
          <w:rFonts w:hint="eastAsia" w:cs="宋体"/>
          <w:color w:val="auto"/>
          <w:sz w:val="21"/>
          <w:szCs w:val="21"/>
          <w:highlight w:val="none"/>
          <w:lang w:val="en-US" w:eastAsia="zh-CN"/>
        </w:rPr>
        <w:t>陈女士</w:t>
      </w:r>
    </w:p>
    <w:p w14:paraId="0F6A66B4">
      <w:pPr>
        <w:keepNext w:val="0"/>
        <w:keepLines w:val="0"/>
        <w:pageBreakBefore w:val="0"/>
        <w:wordWrap/>
        <w:topLinePunct w:val="0"/>
        <w:bidi w:val="0"/>
        <w:adjustRightInd w:val="0"/>
        <w:snapToGrid/>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联系电话:</w:t>
      </w:r>
      <w:r>
        <w:rPr>
          <w:rFonts w:hint="eastAsia" w:cs="宋体"/>
          <w:b w:val="0"/>
          <w:bCs w:val="0"/>
          <w:color w:val="auto"/>
          <w:kern w:val="2"/>
          <w:sz w:val="21"/>
          <w:szCs w:val="21"/>
          <w:highlight w:val="none"/>
          <w:lang w:val="en-US" w:eastAsia="zh-CN" w:bidi="ar-SA"/>
        </w:rPr>
        <w:t>18705105648</w:t>
      </w:r>
    </w:p>
    <w:p w14:paraId="22FB46E2">
      <w:pPr>
        <w:pStyle w:val="44"/>
        <w:keepNext w:val="0"/>
        <w:keepLines w:val="0"/>
        <w:pageBreakBefore w:val="0"/>
        <w:wordWrap/>
        <w:topLinePunct w:val="0"/>
        <w:bidi w:val="0"/>
        <w:snapToGrid/>
        <w:spacing w:line="360" w:lineRule="auto"/>
        <w:textAlignment w:val="auto"/>
        <w:rPr>
          <w:rFonts w:hint="default"/>
          <w:color w:val="auto"/>
          <w:highlight w:val="none"/>
          <w:lang w:val="en-US" w:eastAsia="zh-CN"/>
        </w:rPr>
      </w:pPr>
    </w:p>
    <w:p w14:paraId="76844A95">
      <w:pPr>
        <w:spacing w:line="460" w:lineRule="exact"/>
        <w:rPr>
          <w:color w:val="auto"/>
          <w:highlight w:val="none"/>
          <w:lang w:eastAsia="zh-CN"/>
        </w:rPr>
      </w:pPr>
    </w:p>
    <w:p w14:paraId="01F2A7B4">
      <w:pPr>
        <w:pStyle w:val="17"/>
        <w:tabs>
          <w:tab w:val="left" w:pos="4228"/>
          <w:tab w:val="left" w:pos="7990"/>
        </w:tabs>
        <w:snapToGrid w:val="0"/>
        <w:spacing w:line="460" w:lineRule="exact"/>
        <w:ind w:firstLine="640" w:firstLineChars="200"/>
        <w:jc w:val="right"/>
        <w:rPr>
          <w:rFonts w:asciiTheme="minorEastAsia" w:hAnsiTheme="minorEastAsia" w:eastAsiaTheme="minorEastAsia"/>
          <w:color w:val="auto"/>
          <w:highlight w:val="none"/>
          <w:lang w:eastAsia="zh-CN"/>
        </w:rPr>
      </w:pPr>
      <w:r>
        <w:rPr>
          <w:rFonts w:hint="eastAsia"/>
          <w:color w:val="auto"/>
          <w:sz w:val="32"/>
          <w:szCs w:val="32"/>
          <w:highlight w:val="none"/>
          <w:lang w:eastAsia="zh-CN"/>
        </w:rPr>
        <w:br w:type="page"/>
      </w:r>
    </w:p>
    <w:p w14:paraId="40DD9546">
      <w:pPr>
        <w:pStyle w:val="67"/>
        <w:keepNext w:val="0"/>
        <w:keepLines w:val="0"/>
        <w:pageBreakBefore w:val="0"/>
        <w:widowControl w:val="0"/>
        <w:kinsoku/>
        <w:wordWrap/>
        <w:overflowPunct/>
        <w:topLinePunct w:val="0"/>
        <w:autoSpaceDE/>
        <w:autoSpaceDN/>
        <w:bidi w:val="0"/>
        <w:adjustRightInd/>
        <w:snapToGrid/>
        <w:spacing w:after="0" w:afterLines="100"/>
        <w:ind w:left="0" w:firstLine="3253" w:firstLineChars="900"/>
        <w:jc w:val="both"/>
        <w:textAlignment w:val="auto"/>
        <w:outlineLvl w:val="0"/>
        <w:rPr>
          <w:rFonts w:asciiTheme="minorEastAsia" w:hAnsiTheme="minorEastAsia" w:eastAsiaTheme="minorEastAsia"/>
          <w:color w:val="auto"/>
          <w:sz w:val="36"/>
          <w:szCs w:val="36"/>
          <w:highlight w:val="none"/>
          <w:lang w:eastAsia="zh-CN"/>
        </w:rPr>
      </w:pPr>
      <w:bookmarkStart w:id="22" w:name="_bookmark1"/>
      <w:bookmarkEnd w:id="22"/>
      <w:bookmarkStart w:id="23" w:name="_Toc65743839"/>
      <w:bookmarkStart w:id="24" w:name="_Toc68685052"/>
      <w:bookmarkStart w:id="25" w:name="_Toc65743882"/>
      <w:bookmarkStart w:id="26" w:name="_Toc96353834"/>
      <w:bookmarkStart w:id="27" w:name="_Toc9331"/>
      <w:bookmarkStart w:id="28" w:name="_Toc8031845"/>
      <w:bookmarkStart w:id="29" w:name="_Toc11243"/>
      <w:bookmarkStart w:id="30" w:name="_Toc65742940"/>
      <w:r>
        <w:rPr>
          <w:rFonts w:hint="eastAsia" w:asciiTheme="minorEastAsia" w:hAnsiTheme="minorEastAsia" w:eastAsiaTheme="minorEastAsia"/>
          <w:color w:val="auto"/>
          <w:sz w:val="36"/>
          <w:szCs w:val="36"/>
          <w:highlight w:val="none"/>
          <w:lang w:eastAsia="zh-CN"/>
        </w:rPr>
        <w:t>第二章</w:t>
      </w:r>
      <w:r>
        <w:rPr>
          <w:rFonts w:hint="eastAsia" w:asciiTheme="minorEastAsia" w:hAnsiTheme="minorEastAsia" w:eastAsiaTheme="minorEastAsia"/>
          <w:color w:val="auto"/>
          <w:sz w:val="36"/>
          <w:szCs w:val="36"/>
          <w:highlight w:val="none"/>
          <w:lang w:val="en-US" w:eastAsia="zh-CN"/>
        </w:rPr>
        <w:t xml:space="preserve">  </w:t>
      </w:r>
      <w:r>
        <w:rPr>
          <w:rFonts w:hint="eastAsia" w:asciiTheme="minorEastAsia" w:hAnsiTheme="minorEastAsia" w:eastAsiaTheme="minorEastAsia"/>
          <w:color w:val="auto"/>
          <w:sz w:val="36"/>
          <w:szCs w:val="36"/>
          <w:highlight w:val="none"/>
          <w:lang w:eastAsia="zh-CN"/>
        </w:rPr>
        <w:t>投标人须知</w:t>
      </w:r>
      <w:bookmarkEnd w:id="23"/>
      <w:bookmarkEnd w:id="24"/>
      <w:bookmarkEnd w:id="25"/>
      <w:bookmarkEnd w:id="26"/>
      <w:bookmarkEnd w:id="27"/>
      <w:bookmarkEnd w:id="28"/>
      <w:bookmarkEnd w:id="29"/>
      <w:bookmarkEnd w:id="30"/>
    </w:p>
    <w:p w14:paraId="27C3D981">
      <w:pPr>
        <w:pStyle w:val="68"/>
        <w:keepNext w:val="0"/>
        <w:keepLines w:val="0"/>
        <w:pageBreakBefore w:val="0"/>
        <w:widowControl w:val="0"/>
        <w:kinsoku/>
        <w:wordWrap/>
        <w:overflowPunct/>
        <w:topLinePunct w:val="0"/>
        <w:autoSpaceDE/>
        <w:autoSpaceDN/>
        <w:bidi w:val="0"/>
        <w:adjustRightInd/>
        <w:snapToGrid/>
        <w:spacing w:line="460" w:lineRule="exact"/>
        <w:ind w:left="0" w:right="0"/>
        <w:jc w:val="center"/>
        <w:textAlignment w:val="auto"/>
        <w:outlineLvl w:val="1"/>
        <w:rPr>
          <w:rFonts w:asciiTheme="minorEastAsia" w:hAnsiTheme="minorEastAsia" w:eastAsiaTheme="minorEastAsia"/>
          <w:color w:val="auto"/>
          <w:sz w:val="30"/>
          <w:szCs w:val="30"/>
          <w:highlight w:val="none"/>
          <w:lang w:eastAsia="zh-CN"/>
        </w:rPr>
      </w:pPr>
      <w:bookmarkStart w:id="31" w:name="_bookmark21"/>
      <w:bookmarkEnd w:id="31"/>
      <w:bookmarkStart w:id="32" w:name="_Toc26806"/>
      <w:bookmarkStart w:id="33" w:name="_Toc65743883"/>
      <w:bookmarkStart w:id="34" w:name="_Toc24023"/>
      <w:r>
        <w:rPr>
          <w:rFonts w:asciiTheme="minorEastAsia" w:hAnsiTheme="minorEastAsia" w:eastAsiaTheme="minorEastAsia"/>
          <w:color w:val="auto"/>
          <w:sz w:val="30"/>
          <w:szCs w:val="30"/>
          <w:highlight w:val="none"/>
          <w:lang w:eastAsia="zh-CN"/>
        </w:rPr>
        <w:t>投标人须知前附表</w:t>
      </w:r>
      <w:bookmarkEnd w:id="32"/>
      <w:bookmarkEnd w:id="33"/>
      <w:bookmarkEnd w:id="34"/>
    </w:p>
    <w:tbl>
      <w:tblPr>
        <w:tblStyle w:val="47"/>
        <w:tblW w:w="9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296"/>
        <w:gridCol w:w="1192"/>
        <w:gridCol w:w="6430"/>
      </w:tblGrid>
      <w:tr w14:paraId="7514A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28077CFC">
            <w:pPr>
              <w:pStyle w:val="72"/>
              <w:keepNext w:val="0"/>
              <w:keepLines w:val="0"/>
              <w:pageBreakBefore w:val="0"/>
              <w:widowControl w:val="0"/>
              <w:wordWrap/>
              <w:topLinePunct w:val="0"/>
              <w:bidi w:val="0"/>
              <w:adjustRightInd w:val="0"/>
              <w:snapToGrid/>
              <w:spacing w:line="360" w:lineRule="exact"/>
              <w:jc w:val="center"/>
              <w:textAlignment w:val="auto"/>
              <w:outlineLvl w:val="9"/>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t>条款号</w:t>
            </w:r>
          </w:p>
        </w:tc>
        <w:tc>
          <w:tcPr>
            <w:tcW w:w="2488" w:type="dxa"/>
            <w:gridSpan w:val="2"/>
            <w:vAlign w:val="center"/>
          </w:tcPr>
          <w:p w14:paraId="2DFF5959">
            <w:pPr>
              <w:pStyle w:val="72"/>
              <w:keepNext w:val="0"/>
              <w:keepLines w:val="0"/>
              <w:pageBreakBefore w:val="0"/>
              <w:widowControl w:val="0"/>
              <w:wordWrap/>
              <w:topLinePunct w:val="0"/>
              <w:bidi w:val="0"/>
              <w:adjustRightInd w:val="0"/>
              <w:snapToGrid/>
              <w:spacing w:line="360" w:lineRule="exact"/>
              <w:ind w:left="144" w:right="144"/>
              <w:jc w:val="center"/>
              <w:textAlignment w:val="auto"/>
              <w:outlineLvl w:val="9"/>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t>条款名称</w:t>
            </w:r>
          </w:p>
        </w:tc>
        <w:tc>
          <w:tcPr>
            <w:tcW w:w="6430" w:type="dxa"/>
            <w:vAlign w:val="center"/>
          </w:tcPr>
          <w:p w14:paraId="0C2E5FFE">
            <w:pPr>
              <w:pStyle w:val="72"/>
              <w:keepNext w:val="0"/>
              <w:keepLines w:val="0"/>
              <w:pageBreakBefore w:val="0"/>
              <w:widowControl w:val="0"/>
              <w:wordWrap/>
              <w:topLinePunct w:val="0"/>
              <w:bidi w:val="0"/>
              <w:adjustRightInd w:val="0"/>
              <w:snapToGrid/>
              <w:spacing w:line="360" w:lineRule="exact"/>
              <w:ind w:left="1681" w:right="1679"/>
              <w:jc w:val="center"/>
              <w:textAlignment w:val="auto"/>
              <w:outlineLvl w:val="9"/>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t>编列内容</w:t>
            </w:r>
          </w:p>
        </w:tc>
      </w:tr>
      <w:tr w14:paraId="6507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5D8B35D0">
            <w:pPr>
              <w:pStyle w:val="72"/>
              <w:keepNext w:val="0"/>
              <w:keepLines w:val="0"/>
              <w:pageBreakBefore w:val="0"/>
              <w:widowControl w:val="0"/>
              <w:wordWrap/>
              <w:topLinePunct w:val="0"/>
              <w:bidi w:val="0"/>
              <w:adjustRightInd w:val="0"/>
              <w:snapToGrid/>
              <w:spacing w:line="360" w:lineRule="exact"/>
              <w:ind w:right="-108"/>
              <w:jc w:val="center"/>
              <w:textAlignment w:val="auto"/>
              <w:outlineLvl w:val="9"/>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1.1.2</w:t>
            </w:r>
          </w:p>
        </w:tc>
        <w:tc>
          <w:tcPr>
            <w:tcW w:w="2488" w:type="dxa"/>
            <w:gridSpan w:val="2"/>
            <w:vAlign w:val="center"/>
          </w:tcPr>
          <w:p w14:paraId="49A60A7E">
            <w:pPr>
              <w:pStyle w:val="72"/>
              <w:keepNext w:val="0"/>
              <w:keepLines w:val="0"/>
              <w:pageBreakBefore w:val="0"/>
              <w:widowControl w:val="0"/>
              <w:wordWrap/>
              <w:topLinePunct w:val="0"/>
              <w:bidi w:val="0"/>
              <w:adjustRightInd w:val="0"/>
              <w:snapToGrid/>
              <w:spacing w:line="360" w:lineRule="exact"/>
              <w:ind w:right="144"/>
              <w:jc w:val="center"/>
              <w:textAlignment w:val="auto"/>
              <w:outlineLvl w:val="9"/>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招标人</w:t>
            </w:r>
          </w:p>
        </w:tc>
        <w:tc>
          <w:tcPr>
            <w:tcW w:w="6430" w:type="dxa"/>
            <w:vAlign w:val="center"/>
          </w:tcPr>
          <w:p w14:paraId="09622678">
            <w:pPr>
              <w:keepNext w:val="0"/>
              <w:keepLines w:val="0"/>
              <w:pageBreakBefore w:val="0"/>
              <w:widowControl w:val="0"/>
              <w:wordWrap/>
              <w:topLinePunct w:val="0"/>
              <w:autoSpaceDE w:val="0"/>
              <w:bidi w:val="0"/>
              <w:adjustRightInd w:val="0"/>
              <w:snapToGrid/>
              <w:spacing w:line="360" w:lineRule="exact"/>
              <w:jc w:val="both"/>
              <w:textAlignment w:val="auto"/>
              <w:outlineLvl w:val="9"/>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名称：盐城聚业工程建设项目管理有限公司</w:t>
            </w:r>
          </w:p>
          <w:p w14:paraId="5C33A315">
            <w:pPr>
              <w:keepNext w:val="0"/>
              <w:keepLines w:val="0"/>
              <w:pageBreakBefore w:val="0"/>
              <w:widowControl w:val="0"/>
              <w:kinsoku w:val="0"/>
              <w:wordWrap/>
              <w:overflowPunct w:val="0"/>
              <w:topLinePunct w:val="0"/>
              <w:autoSpaceDE w:val="0"/>
              <w:autoSpaceDN w:val="0"/>
              <w:bidi w:val="0"/>
              <w:adjustRightInd w:val="0"/>
              <w:snapToGrid/>
              <w:spacing w:line="360" w:lineRule="exact"/>
              <w:jc w:val="both"/>
              <w:textAlignment w:val="auto"/>
              <w:outlineLvl w:val="9"/>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地址：</w:t>
            </w:r>
            <w:r>
              <w:rPr>
                <w:rFonts w:hint="eastAsia" w:asciiTheme="minorEastAsia" w:hAnsiTheme="minorEastAsia" w:eastAsiaTheme="minorEastAsia"/>
                <w:color w:val="auto"/>
                <w:szCs w:val="21"/>
                <w:highlight w:val="none"/>
                <w:lang w:eastAsia="zh-CN"/>
              </w:rPr>
              <w:t>盐城经济技术开发区希望大道南路5号软件园6#楼B座12楼</w:t>
            </w:r>
          </w:p>
          <w:p w14:paraId="412E9EA5">
            <w:pPr>
              <w:keepNext w:val="0"/>
              <w:keepLines w:val="0"/>
              <w:pageBreakBefore w:val="0"/>
              <w:widowControl w:val="0"/>
              <w:kinsoku w:val="0"/>
              <w:wordWrap/>
              <w:overflowPunct w:val="0"/>
              <w:topLinePunct w:val="0"/>
              <w:autoSpaceDE w:val="0"/>
              <w:autoSpaceDN w:val="0"/>
              <w:bidi w:val="0"/>
              <w:adjustRightInd w:val="0"/>
              <w:snapToGrid/>
              <w:spacing w:line="360" w:lineRule="exact"/>
              <w:jc w:val="both"/>
              <w:textAlignment w:val="auto"/>
              <w:outlineLvl w:val="9"/>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联系人：</w:t>
            </w:r>
            <w:r>
              <w:rPr>
                <w:rFonts w:hint="eastAsia" w:asciiTheme="minorEastAsia" w:hAnsiTheme="minorEastAsia" w:eastAsiaTheme="minorEastAsia"/>
                <w:color w:val="auto"/>
                <w:szCs w:val="21"/>
                <w:highlight w:val="none"/>
                <w:lang w:val="en-US" w:eastAsia="zh-CN"/>
              </w:rPr>
              <w:t>胡女士</w:t>
            </w:r>
          </w:p>
          <w:p w14:paraId="78909142">
            <w:pPr>
              <w:keepNext w:val="0"/>
              <w:keepLines w:val="0"/>
              <w:pageBreakBefore w:val="0"/>
              <w:widowControl w:val="0"/>
              <w:wordWrap/>
              <w:topLinePunct w:val="0"/>
              <w:autoSpaceDE w:val="0"/>
              <w:bidi w:val="0"/>
              <w:adjustRightInd w:val="0"/>
              <w:snapToGrid/>
              <w:spacing w:line="360" w:lineRule="exact"/>
              <w:jc w:val="both"/>
              <w:textAlignment w:val="auto"/>
              <w:outlineLvl w:val="9"/>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电话：0515—81691609</w:t>
            </w:r>
            <w:r>
              <w:rPr>
                <w:rFonts w:asciiTheme="minorEastAsia" w:hAnsiTheme="minorEastAsia" w:eastAsiaTheme="minorEastAsia"/>
                <w:color w:val="auto"/>
                <w:sz w:val="21"/>
                <w:szCs w:val="21"/>
                <w:highlight w:val="none"/>
                <w:lang w:eastAsia="zh-CN"/>
              </w:rPr>
              <w:t xml:space="preserve"> </w:t>
            </w:r>
          </w:p>
        </w:tc>
      </w:tr>
      <w:tr w14:paraId="20A9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44268A99">
            <w:pPr>
              <w:pStyle w:val="72"/>
              <w:keepNext w:val="0"/>
              <w:keepLines w:val="0"/>
              <w:pageBreakBefore w:val="0"/>
              <w:widowControl w:val="0"/>
              <w:wordWrap/>
              <w:topLinePunct w:val="0"/>
              <w:bidi w:val="0"/>
              <w:adjustRightInd w:val="0"/>
              <w:snapToGrid/>
              <w:spacing w:line="360" w:lineRule="exact"/>
              <w:ind w:right="-108"/>
              <w:jc w:val="center"/>
              <w:textAlignment w:val="auto"/>
              <w:outlineLvl w:val="9"/>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1.1.3</w:t>
            </w:r>
          </w:p>
        </w:tc>
        <w:tc>
          <w:tcPr>
            <w:tcW w:w="2488" w:type="dxa"/>
            <w:gridSpan w:val="2"/>
            <w:vAlign w:val="center"/>
          </w:tcPr>
          <w:p w14:paraId="717F756C">
            <w:pPr>
              <w:pStyle w:val="72"/>
              <w:keepNext w:val="0"/>
              <w:keepLines w:val="0"/>
              <w:pageBreakBefore w:val="0"/>
              <w:widowControl w:val="0"/>
              <w:wordWrap/>
              <w:topLinePunct w:val="0"/>
              <w:bidi w:val="0"/>
              <w:adjustRightInd w:val="0"/>
              <w:snapToGrid/>
              <w:spacing w:line="360" w:lineRule="exact"/>
              <w:ind w:right="144"/>
              <w:jc w:val="center"/>
              <w:textAlignment w:val="auto"/>
              <w:outlineLvl w:val="9"/>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招标代理机构</w:t>
            </w:r>
          </w:p>
        </w:tc>
        <w:tc>
          <w:tcPr>
            <w:tcW w:w="6430" w:type="dxa"/>
            <w:vAlign w:val="center"/>
          </w:tcPr>
          <w:p w14:paraId="56332238">
            <w:pPr>
              <w:keepNext w:val="0"/>
              <w:keepLines w:val="0"/>
              <w:pageBreakBefore w:val="0"/>
              <w:widowControl w:val="0"/>
              <w:wordWrap/>
              <w:topLinePunct w:val="0"/>
              <w:bidi w:val="0"/>
              <w:snapToGrid/>
              <w:spacing w:line="360" w:lineRule="exact"/>
              <w:jc w:val="both"/>
              <w:textAlignment w:val="auto"/>
              <w:outlineLvl w:val="9"/>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招标代理机构：江苏天翔工程项目管理有限公司</w:t>
            </w:r>
          </w:p>
          <w:p w14:paraId="4C750966">
            <w:pPr>
              <w:keepNext w:val="0"/>
              <w:keepLines w:val="0"/>
              <w:pageBreakBefore w:val="0"/>
              <w:widowControl w:val="0"/>
              <w:wordWrap/>
              <w:topLinePunct w:val="0"/>
              <w:bidi w:val="0"/>
              <w:snapToGrid/>
              <w:spacing w:line="360" w:lineRule="exact"/>
              <w:jc w:val="both"/>
              <w:textAlignment w:val="auto"/>
              <w:outlineLvl w:val="9"/>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地址:盐城市亭湖区长亭路3号长亭商厦1#楼南楼东电梯5楼501室</w:t>
            </w:r>
          </w:p>
          <w:p w14:paraId="1DBD1C6D">
            <w:pPr>
              <w:keepNext w:val="0"/>
              <w:keepLines w:val="0"/>
              <w:pageBreakBefore w:val="0"/>
              <w:widowControl w:val="0"/>
              <w:wordWrap/>
              <w:topLinePunct w:val="0"/>
              <w:bidi w:val="0"/>
              <w:snapToGrid/>
              <w:spacing w:line="360" w:lineRule="exact"/>
              <w:jc w:val="both"/>
              <w:textAlignment w:val="auto"/>
              <w:outlineLvl w:val="9"/>
              <w:rPr>
                <w:rFonts w:hint="default"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eastAsia="zh-CN"/>
              </w:rPr>
              <w:t>联系人：</w:t>
            </w:r>
            <w:r>
              <w:rPr>
                <w:rFonts w:hint="eastAsia" w:asciiTheme="minorEastAsia" w:hAnsiTheme="minorEastAsia" w:eastAsiaTheme="minorEastAsia"/>
                <w:color w:val="auto"/>
                <w:sz w:val="21"/>
                <w:szCs w:val="21"/>
                <w:highlight w:val="none"/>
                <w:lang w:val="en-US" w:eastAsia="zh-CN"/>
              </w:rPr>
              <w:t>陈女士</w:t>
            </w:r>
          </w:p>
          <w:p w14:paraId="06E6368D">
            <w:pPr>
              <w:keepNext w:val="0"/>
              <w:keepLines w:val="0"/>
              <w:pageBreakBefore w:val="0"/>
              <w:widowControl w:val="0"/>
              <w:wordWrap/>
              <w:topLinePunct w:val="0"/>
              <w:bidi w:val="0"/>
              <w:snapToGrid/>
              <w:spacing w:line="360" w:lineRule="exact"/>
              <w:jc w:val="both"/>
              <w:textAlignment w:val="auto"/>
              <w:outlineLvl w:val="9"/>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sz w:val="21"/>
                <w:szCs w:val="21"/>
                <w:highlight w:val="none"/>
                <w:lang w:eastAsia="zh-CN"/>
              </w:rPr>
              <w:t xml:space="preserve">联系电话:18705105648                                         </w:t>
            </w:r>
          </w:p>
        </w:tc>
      </w:tr>
      <w:tr w14:paraId="1EB3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35841116">
            <w:pPr>
              <w:pStyle w:val="72"/>
              <w:keepNext w:val="0"/>
              <w:keepLines w:val="0"/>
              <w:pageBreakBefore w:val="0"/>
              <w:widowControl w:val="0"/>
              <w:wordWrap/>
              <w:topLinePunct w:val="0"/>
              <w:bidi w:val="0"/>
              <w:adjustRightInd w:val="0"/>
              <w:snapToGrid/>
              <w:spacing w:line="360" w:lineRule="exact"/>
              <w:ind w:right="-108"/>
              <w:jc w:val="center"/>
              <w:textAlignment w:val="auto"/>
              <w:outlineLvl w:val="9"/>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1.1.4</w:t>
            </w:r>
          </w:p>
        </w:tc>
        <w:tc>
          <w:tcPr>
            <w:tcW w:w="2488" w:type="dxa"/>
            <w:gridSpan w:val="2"/>
            <w:vAlign w:val="center"/>
          </w:tcPr>
          <w:p w14:paraId="60E8EE14">
            <w:pPr>
              <w:pStyle w:val="72"/>
              <w:keepNext w:val="0"/>
              <w:keepLines w:val="0"/>
              <w:pageBreakBefore w:val="0"/>
              <w:widowControl w:val="0"/>
              <w:wordWrap/>
              <w:topLinePunct w:val="0"/>
              <w:bidi w:val="0"/>
              <w:adjustRightInd w:val="0"/>
              <w:snapToGrid/>
              <w:spacing w:line="360" w:lineRule="exact"/>
              <w:ind w:right="144"/>
              <w:jc w:val="center"/>
              <w:textAlignment w:val="auto"/>
              <w:outlineLvl w:val="9"/>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招标项目名称</w:t>
            </w:r>
          </w:p>
        </w:tc>
        <w:tc>
          <w:tcPr>
            <w:tcW w:w="6430" w:type="dxa"/>
            <w:vAlign w:val="center"/>
          </w:tcPr>
          <w:p w14:paraId="66CE708B">
            <w:pPr>
              <w:keepNext w:val="0"/>
              <w:keepLines w:val="0"/>
              <w:pageBreakBefore w:val="0"/>
              <w:widowControl w:val="0"/>
              <w:wordWrap/>
              <w:topLinePunct w:val="0"/>
              <w:bidi w:val="0"/>
              <w:adjustRightInd w:val="0"/>
              <w:snapToGrid/>
              <w:spacing w:line="360" w:lineRule="exact"/>
              <w:jc w:val="left"/>
              <w:textAlignment w:val="auto"/>
              <w:outlineLvl w:val="9"/>
              <w:rPr>
                <w:rFonts w:hint="eastAsia" w:asciiTheme="minorEastAsia" w:hAnsiTheme="minorEastAsia" w:eastAsiaTheme="minorEastAsia"/>
                <w:color w:val="auto"/>
                <w:sz w:val="21"/>
                <w:szCs w:val="21"/>
                <w:highlight w:val="none"/>
                <w:lang w:eastAsia="zh-CN"/>
              </w:rPr>
            </w:pPr>
            <w:r>
              <w:rPr>
                <w:rFonts w:hint="eastAsia" w:cs="Calibri" w:eastAsiaTheme="minorEastAsia"/>
                <w:color w:val="auto"/>
                <w:sz w:val="21"/>
                <w:szCs w:val="21"/>
                <w:highlight w:val="none"/>
                <w:shd w:val="clear" w:color="auto" w:fill="FFFFFF"/>
                <w:lang w:eastAsia="zh-CN"/>
              </w:rPr>
              <w:t>2026年农村公路危桥改建工程检测服务</w:t>
            </w:r>
          </w:p>
        </w:tc>
      </w:tr>
      <w:tr w14:paraId="3E472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6821BACF">
            <w:pPr>
              <w:pStyle w:val="72"/>
              <w:keepNext w:val="0"/>
              <w:keepLines w:val="0"/>
              <w:pageBreakBefore w:val="0"/>
              <w:widowControl w:val="0"/>
              <w:wordWrap/>
              <w:topLinePunct w:val="0"/>
              <w:bidi w:val="0"/>
              <w:adjustRightInd w:val="0"/>
              <w:snapToGrid/>
              <w:spacing w:line="360" w:lineRule="exact"/>
              <w:ind w:right="-108"/>
              <w:jc w:val="center"/>
              <w:textAlignment w:val="auto"/>
              <w:outlineLvl w:val="9"/>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1.1.5</w:t>
            </w:r>
          </w:p>
        </w:tc>
        <w:tc>
          <w:tcPr>
            <w:tcW w:w="2488" w:type="dxa"/>
            <w:gridSpan w:val="2"/>
            <w:vAlign w:val="center"/>
          </w:tcPr>
          <w:p w14:paraId="19473A71">
            <w:pPr>
              <w:pStyle w:val="72"/>
              <w:keepNext w:val="0"/>
              <w:keepLines w:val="0"/>
              <w:pageBreakBefore w:val="0"/>
              <w:widowControl w:val="0"/>
              <w:wordWrap/>
              <w:topLinePunct w:val="0"/>
              <w:bidi w:val="0"/>
              <w:adjustRightInd w:val="0"/>
              <w:snapToGrid/>
              <w:spacing w:line="360" w:lineRule="exact"/>
              <w:ind w:right="144"/>
              <w:jc w:val="center"/>
              <w:textAlignment w:val="auto"/>
              <w:outlineLvl w:val="9"/>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项目建设地点</w:t>
            </w:r>
          </w:p>
        </w:tc>
        <w:tc>
          <w:tcPr>
            <w:tcW w:w="6430" w:type="dxa"/>
            <w:vAlign w:val="center"/>
          </w:tcPr>
          <w:p w14:paraId="297C56B9">
            <w:pPr>
              <w:keepNext w:val="0"/>
              <w:keepLines w:val="0"/>
              <w:pageBreakBefore w:val="0"/>
              <w:widowControl w:val="0"/>
              <w:wordWrap/>
              <w:topLinePunct w:val="0"/>
              <w:bidi w:val="0"/>
              <w:adjustRightInd w:val="0"/>
              <w:snapToGrid/>
              <w:spacing w:line="360" w:lineRule="exact"/>
              <w:ind w:right="108"/>
              <w:jc w:val="both"/>
              <w:textAlignment w:val="auto"/>
              <w:outlineLvl w:val="9"/>
              <w:rPr>
                <w:rFonts w:cs="Microsoft JhengHei" w:asciiTheme="minorEastAsia" w:hAnsiTheme="minorEastAsia" w:eastAsiaTheme="minorEastAsia"/>
                <w:bCs/>
                <w:color w:val="auto"/>
                <w:sz w:val="21"/>
                <w:szCs w:val="21"/>
                <w:highlight w:val="none"/>
                <w:lang w:eastAsia="zh-CN"/>
              </w:rPr>
            </w:pPr>
            <w:r>
              <w:rPr>
                <w:rFonts w:hint="eastAsia" w:asciiTheme="minorEastAsia" w:hAnsiTheme="minorEastAsia" w:eastAsiaTheme="minorEastAsia"/>
                <w:b w:val="0"/>
                <w:bCs w:val="0"/>
                <w:color w:val="auto"/>
                <w:sz w:val="21"/>
                <w:szCs w:val="21"/>
                <w:highlight w:val="none"/>
                <w:lang w:eastAsia="zh-CN"/>
              </w:rPr>
              <w:t>盐城经济技术开发区境内</w:t>
            </w:r>
            <w:r>
              <w:rPr>
                <w:rFonts w:hint="eastAsia" w:cs="Microsoft JhengHei" w:asciiTheme="minorEastAsia" w:hAnsiTheme="minorEastAsia" w:eastAsiaTheme="minorEastAsia"/>
                <w:color w:val="auto"/>
                <w:sz w:val="21"/>
                <w:szCs w:val="21"/>
                <w:highlight w:val="none"/>
                <w:lang w:eastAsia="zh-CN"/>
              </w:rPr>
              <w:t>。</w:t>
            </w:r>
          </w:p>
        </w:tc>
      </w:tr>
      <w:tr w14:paraId="67122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4DE166E9">
            <w:pPr>
              <w:pStyle w:val="72"/>
              <w:keepNext w:val="0"/>
              <w:keepLines w:val="0"/>
              <w:pageBreakBefore w:val="0"/>
              <w:widowControl w:val="0"/>
              <w:wordWrap/>
              <w:topLinePunct w:val="0"/>
              <w:bidi w:val="0"/>
              <w:adjustRightInd w:val="0"/>
              <w:snapToGrid/>
              <w:spacing w:line="360" w:lineRule="exact"/>
              <w:ind w:right="-108"/>
              <w:jc w:val="center"/>
              <w:textAlignment w:val="auto"/>
              <w:outlineLvl w:val="9"/>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1.1.6</w:t>
            </w:r>
          </w:p>
        </w:tc>
        <w:tc>
          <w:tcPr>
            <w:tcW w:w="2488" w:type="dxa"/>
            <w:gridSpan w:val="2"/>
            <w:vAlign w:val="center"/>
          </w:tcPr>
          <w:p w14:paraId="41E3873D">
            <w:pPr>
              <w:pStyle w:val="72"/>
              <w:keepNext w:val="0"/>
              <w:keepLines w:val="0"/>
              <w:pageBreakBefore w:val="0"/>
              <w:widowControl w:val="0"/>
              <w:wordWrap/>
              <w:topLinePunct w:val="0"/>
              <w:bidi w:val="0"/>
              <w:adjustRightInd w:val="0"/>
              <w:snapToGrid/>
              <w:spacing w:line="360" w:lineRule="exact"/>
              <w:ind w:right="144"/>
              <w:jc w:val="center"/>
              <w:textAlignment w:val="auto"/>
              <w:outlineLvl w:val="9"/>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项目建设规模</w:t>
            </w:r>
          </w:p>
        </w:tc>
        <w:tc>
          <w:tcPr>
            <w:tcW w:w="6430" w:type="dxa"/>
            <w:vAlign w:val="center"/>
          </w:tcPr>
          <w:p w14:paraId="04FB1DAD">
            <w:pPr>
              <w:keepNext w:val="0"/>
              <w:keepLines w:val="0"/>
              <w:pageBreakBefore w:val="0"/>
              <w:widowControl w:val="0"/>
              <w:wordWrap/>
              <w:topLinePunct w:val="0"/>
              <w:bidi w:val="0"/>
              <w:adjustRightInd w:val="0"/>
              <w:snapToGrid/>
              <w:spacing w:line="360" w:lineRule="exact"/>
              <w:jc w:val="left"/>
              <w:textAlignment w:val="auto"/>
              <w:outlineLvl w:val="9"/>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详见招标公告</w:t>
            </w:r>
          </w:p>
        </w:tc>
      </w:tr>
      <w:tr w14:paraId="72818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59AD4255">
            <w:pPr>
              <w:pStyle w:val="72"/>
              <w:keepNext w:val="0"/>
              <w:keepLines w:val="0"/>
              <w:pageBreakBefore w:val="0"/>
              <w:widowControl w:val="0"/>
              <w:wordWrap/>
              <w:topLinePunct w:val="0"/>
              <w:bidi w:val="0"/>
              <w:adjustRightInd w:val="0"/>
              <w:snapToGrid/>
              <w:spacing w:line="360" w:lineRule="exact"/>
              <w:ind w:right="-108"/>
              <w:jc w:val="center"/>
              <w:textAlignment w:val="auto"/>
              <w:outlineLvl w:val="9"/>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1.2.1</w:t>
            </w:r>
          </w:p>
        </w:tc>
        <w:tc>
          <w:tcPr>
            <w:tcW w:w="2488" w:type="dxa"/>
            <w:gridSpan w:val="2"/>
            <w:vAlign w:val="center"/>
          </w:tcPr>
          <w:p w14:paraId="44041661">
            <w:pPr>
              <w:pStyle w:val="72"/>
              <w:keepNext w:val="0"/>
              <w:keepLines w:val="0"/>
              <w:pageBreakBefore w:val="0"/>
              <w:widowControl w:val="0"/>
              <w:wordWrap/>
              <w:topLinePunct w:val="0"/>
              <w:bidi w:val="0"/>
              <w:adjustRightInd w:val="0"/>
              <w:snapToGrid/>
              <w:spacing w:line="360" w:lineRule="exact"/>
              <w:ind w:right="144"/>
              <w:jc w:val="center"/>
              <w:textAlignment w:val="auto"/>
              <w:outlineLvl w:val="9"/>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资金来源及比例</w:t>
            </w:r>
          </w:p>
        </w:tc>
        <w:tc>
          <w:tcPr>
            <w:tcW w:w="6430" w:type="dxa"/>
            <w:vAlign w:val="center"/>
          </w:tcPr>
          <w:p w14:paraId="66B2557F">
            <w:pPr>
              <w:keepNext w:val="0"/>
              <w:keepLines w:val="0"/>
              <w:pageBreakBefore w:val="0"/>
              <w:widowControl w:val="0"/>
              <w:wordWrap/>
              <w:topLinePunct w:val="0"/>
              <w:bidi w:val="0"/>
              <w:adjustRightInd w:val="0"/>
              <w:snapToGrid/>
              <w:spacing w:line="360" w:lineRule="exact"/>
              <w:jc w:val="left"/>
              <w:textAlignment w:val="auto"/>
              <w:outlineLvl w:val="9"/>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详见招标公告</w:t>
            </w:r>
          </w:p>
        </w:tc>
      </w:tr>
      <w:tr w14:paraId="1F84A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79DD61C2">
            <w:pPr>
              <w:pStyle w:val="72"/>
              <w:keepNext w:val="0"/>
              <w:keepLines w:val="0"/>
              <w:pageBreakBefore w:val="0"/>
              <w:widowControl w:val="0"/>
              <w:wordWrap/>
              <w:topLinePunct w:val="0"/>
              <w:bidi w:val="0"/>
              <w:adjustRightInd w:val="0"/>
              <w:snapToGrid/>
              <w:spacing w:line="360" w:lineRule="exact"/>
              <w:ind w:right="-108"/>
              <w:jc w:val="center"/>
              <w:textAlignment w:val="auto"/>
              <w:outlineLvl w:val="9"/>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1.2.2</w:t>
            </w:r>
          </w:p>
        </w:tc>
        <w:tc>
          <w:tcPr>
            <w:tcW w:w="2488" w:type="dxa"/>
            <w:gridSpan w:val="2"/>
            <w:vAlign w:val="center"/>
          </w:tcPr>
          <w:p w14:paraId="6C46B61B">
            <w:pPr>
              <w:pStyle w:val="72"/>
              <w:keepNext w:val="0"/>
              <w:keepLines w:val="0"/>
              <w:pageBreakBefore w:val="0"/>
              <w:widowControl w:val="0"/>
              <w:wordWrap/>
              <w:topLinePunct w:val="0"/>
              <w:bidi w:val="0"/>
              <w:adjustRightInd w:val="0"/>
              <w:snapToGrid/>
              <w:spacing w:line="360" w:lineRule="exact"/>
              <w:ind w:right="144"/>
              <w:jc w:val="center"/>
              <w:textAlignment w:val="auto"/>
              <w:outlineLvl w:val="9"/>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资金落实情况</w:t>
            </w:r>
          </w:p>
        </w:tc>
        <w:tc>
          <w:tcPr>
            <w:tcW w:w="6430" w:type="dxa"/>
            <w:vAlign w:val="center"/>
          </w:tcPr>
          <w:p w14:paraId="68328BDA">
            <w:pPr>
              <w:keepNext w:val="0"/>
              <w:keepLines w:val="0"/>
              <w:pageBreakBefore w:val="0"/>
              <w:widowControl w:val="0"/>
              <w:wordWrap/>
              <w:topLinePunct w:val="0"/>
              <w:bidi w:val="0"/>
              <w:adjustRightInd w:val="0"/>
              <w:snapToGrid/>
              <w:spacing w:line="360" w:lineRule="exact"/>
              <w:jc w:val="left"/>
              <w:textAlignment w:val="auto"/>
              <w:outlineLvl w:val="9"/>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详见招标公告</w:t>
            </w:r>
          </w:p>
        </w:tc>
      </w:tr>
      <w:tr w14:paraId="1904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36A56A71">
            <w:pPr>
              <w:pStyle w:val="72"/>
              <w:keepNext w:val="0"/>
              <w:keepLines w:val="0"/>
              <w:pageBreakBefore w:val="0"/>
              <w:widowControl w:val="0"/>
              <w:wordWrap/>
              <w:topLinePunct w:val="0"/>
              <w:bidi w:val="0"/>
              <w:adjustRightInd w:val="0"/>
              <w:snapToGrid/>
              <w:spacing w:line="360" w:lineRule="exact"/>
              <w:ind w:right="-108"/>
              <w:jc w:val="center"/>
              <w:textAlignment w:val="auto"/>
              <w:outlineLvl w:val="9"/>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1.3.1</w:t>
            </w:r>
          </w:p>
        </w:tc>
        <w:tc>
          <w:tcPr>
            <w:tcW w:w="2488" w:type="dxa"/>
            <w:gridSpan w:val="2"/>
            <w:vAlign w:val="center"/>
          </w:tcPr>
          <w:p w14:paraId="4B737AA6">
            <w:pPr>
              <w:pStyle w:val="72"/>
              <w:keepNext w:val="0"/>
              <w:keepLines w:val="0"/>
              <w:pageBreakBefore w:val="0"/>
              <w:widowControl w:val="0"/>
              <w:wordWrap/>
              <w:topLinePunct w:val="0"/>
              <w:bidi w:val="0"/>
              <w:adjustRightInd w:val="0"/>
              <w:snapToGrid/>
              <w:spacing w:line="360" w:lineRule="exact"/>
              <w:ind w:right="144"/>
              <w:jc w:val="center"/>
              <w:textAlignment w:val="auto"/>
              <w:outlineLvl w:val="9"/>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招标范围</w:t>
            </w:r>
          </w:p>
        </w:tc>
        <w:tc>
          <w:tcPr>
            <w:tcW w:w="6430" w:type="dxa"/>
            <w:vAlign w:val="center"/>
          </w:tcPr>
          <w:p w14:paraId="2A1AD101">
            <w:pPr>
              <w:keepNext w:val="0"/>
              <w:keepLines w:val="0"/>
              <w:pageBreakBefore w:val="0"/>
              <w:widowControl w:val="0"/>
              <w:wordWrap/>
              <w:topLinePunct w:val="0"/>
              <w:bidi w:val="0"/>
              <w:adjustRightInd w:val="0"/>
              <w:snapToGrid/>
              <w:spacing w:line="360" w:lineRule="exact"/>
              <w:jc w:val="both"/>
              <w:textAlignment w:val="auto"/>
              <w:outlineLvl w:val="9"/>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详见招标公告</w:t>
            </w:r>
          </w:p>
        </w:tc>
      </w:tr>
      <w:tr w14:paraId="1888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46ED5A3B">
            <w:pPr>
              <w:pStyle w:val="72"/>
              <w:keepNext w:val="0"/>
              <w:keepLines w:val="0"/>
              <w:pageBreakBefore w:val="0"/>
              <w:widowControl w:val="0"/>
              <w:wordWrap/>
              <w:topLinePunct w:val="0"/>
              <w:bidi w:val="0"/>
              <w:adjustRightInd w:val="0"/>
              <w:snapToGrid/>
              <w:spacing w:line="360" w:lineRule="exact"/>
              <w:ind w:right="-108"/>
              <w:jc w:val="center"/>
              <w:textAlignment w:val="auto"/>
              <w:outlineLvl w:val="9"/>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1.3.2</w:t>
            </w:r>
          </w:p>
        </w:tc>
        <w:tc>
          <w:tcPr>
            <w:tcW w:w="2488" w:type="dxa"/>
            <w:gridSpan w:val="2"/>
            <w:vAlign w:val="center"/>
          </w:tcPr>
          <w:p w14:paraId="1CDE8C6D">
            <w:pPr>
              <w:pStyle w:val="72"/>
              <w:keepNext w:val="0"/>
              <w:keepLines w:val="0"/>
              <w:pageBreakBefore w:val="0"/>
              <w:widowControl w:val="0"/>
              <w:wordWrap/>
              <w:topLinePunct w:val="0"/>
              <w:bidi w:val="0"/>
              <w:adjustRightInd w:val="0"/>
              <w:snapToGrid/>
              <w:spacing w:line="360" w:lineRule="exact"/>
              <w:ind w:right="144"/>
              <w:jc w:val="center"/>
              <w:textAlignment w:val="auto"/>
              <w:outlineLvl w:val="9"/>
              <w:rPr>
                <w:rFonts w:hint="default"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计划检测服务期</w:t>
            </w:r>
          </w:p>
        </w:tc>
        <w:tc>
          <w:tcPr>
            <w:tcW w:w="6430" w:type="dxa"/>
            <w:vAlign w:val="center"/>
          </w:tcPr>
          <w:p w14:paraId="1752C314">
            <w:pPr>
              <w:pStyle w:val="72"/>
              <w:keepNext w:val="0"/>
              <w:keepLines w:val="0"/>
              <w:pageBreakBefore w:val="0"/>
              <w:widowControl w:val="0"/>
              <w:wordWrap/>
              <w:topLinePunct w:val="0"/>
              <w:bidi w:val="0"/>
              <w:adjustRightInd w:val="0"/>
              <w:snapToGrid/>
              <w:spacing w:line="360" w:lineRule="exact"/>
              <w:ind w:right="144"/>
              <w:jc w:val="both"/>
              <w:textAlignment w:val="auto"/>
              <w:outlineLvl w:val="9"/>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详见招标公告</w:t>
            </w:r>
          </w:p>
        </w:tc>
      </w:tr>
      <w:tr w14:paraId="0A05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60478996">
            <w:pPr>
              <w:pStyle w:val="72"/>
              <w:keepNext w:val="0"/>
              <w:keepLines w:val="0"/>
              <w:pageBreakBefore w:val="0"/>
              <w:widowControl w:val="0"/>
              <w:wordWrap/>
              <w:topLinePunct w:val="0"/>
              <w:bidi w:val="0"/>
              <w:adjustRightInd w:val="0"/>
              <w:snapToGrid/>
              <w:spacing w:line="360" w:lineRule="exact"/>
              <w:ind w:right="-108"/>
              <w:jc w:val="center"/>
              <w:textAlignment w:val="auto"/>
              <w:outlineLvl w:val="9"/>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1.3.3</w:t>
            </w:r>
          </w:p>
        </w:tc>
        <w:tc>
          <w:tcPr>
            <w:tcW w:w="2488" w:type="dxa"/>
            <w:gridSpan w:val="2"/>
            <w:vAlign w:val="center"/>
          </w:tcPr>
          <w:p w14:paraId="173B67B2">
            <w:pPr>
              <w:pStyle w:val="72"/>
              <w:keepNext w:val="0"/>
              <w:keepLines w:val="0"/>
              <w:pageBreakBefore w:val="0"/>
              <w:widowControl w:val="0"/>
              <w:wordWrap/>
              <w:topLinePunct w:val="0"/>
              <w:bidi w:val="0"/>
              <w:adjustRightInd w:val="0"/>
              <w:snapToGrid/>
              <w:spacing w:line="360" w:lineRule="exact"/>
              <w:ind w:right="144"/>
              <w:jc w:val="center"/>
              <w:textAlignment w:val="auto"/>
              <w:outlineLvl w:val="9"/>
              <w:rPr>
                <w:rFonts w:hint="default" w:asciiTheme="minorEastAsia" w:hAnsiTheme="minorEastAsia" w:eastAsiaTheme="minorEastAsia"/>
                <w:color w:val="auto"/>
                <w:sz w:val="21"/>
                <w:szCs w:val="21"/>
                <w:highlight w:val="none"/>
                <w:lang w:val="en-US" w:eastAsia="zh-CN"/>
              </w:rPr>
            </w:pPr>
            <w:r>
              <w:rPr>
                <w:rFonts w:asciiTheme="minorEastAsia" w:hAnsiTheme="minorEastAsia" w:eastAsiaTheme="minorEastAsia"/>
                <w:color w:val="auto"/>
                <w:sz w:val="21"/>
                <w:szCs w:val="21"/>
                <w:highlight w:val="none"/>
                <w:lang w:eastAsia="zh-CN"/>
              </w:rPr>
              <w:t>质量</w:t>
            </w:r>
            <w:r>
              <w:rPr>
                <w:rFonts w:hint="eastAsia" w:asciiTheme="minorEastAsia" w:hAnsiTheme="minorEastAsia" w:eastAsiaTheme="minorEastAsia"/>
                <w:color w:val="auto"/>
                <w:sz w:val="21"/>
                <w:szCs w:val="21"/>
                <w:highlight w:val="none"/>
                <w:lang w:val="en-US" w:eastAsia="zh-CN"/>
              </w:rPr>
              <w:t>要求</w:t>
            </w:r>
          </w:p>
        </w:tc>
        <w:tc>
          <w:tcPr>
            <w:tcW w:w="6430" w:type="dxa"/>
            <w:vAlign w:val="center"/>
          </w:tcPr>
          <w:p w14:paraId="40A7686C">
            <w:pPr>
              <w:keepNext w:val="0"/>
              <w:keepLines w:val="0"/>
              <w:pageBreakBefore w:val="0"/>
              <w:widowControl w:val="0"/>
              <w:wordWrap/>
              <w:topLinePunct w:val="0"/>
              <w:bidi w:val="0"/>
              <w:adjustRightInd w:val="0"/>
              <w:snapToGrid/>
              <w:spacing w:line="360" w:lineRule="exact"/>
              <w:jc w:val="both"/>
              <w:textAlignment w:val="auto"/>
              <w:outlineLvl w:val="9"/>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详见招标公告</w:t>
            </w:r>
          </w:p>
        </w:tc>
      </w:tr>
      <w:tr w14:paraId="5B304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7396D19B">
            <w:pPr>
              <w:pStyle w:val="72"/>
              <w:keepNext w:val="0"/>
              <w:keepLines w:val="0"/>
              <w:pageBreakBefore w:val="0"/>
              <w:widowControl w:val="0"/>
              <w:wordWrap/>
              <w:topLinePunct w:val="0"/>
              <w:bidi w:val="0"/>
              <w:adjustRightInd w:val="0"/>
              <w:snapToGrid/>
              <w:spacing w:line="360" w:lineRule="exact"/>
              <w:ind w:right="-108"/>
              <w:jc w:val="center"/>
              <w:textAlignment w:val="auto"/>
              <w:outlineLvl w:val="9"/>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1.3.4</w:t>
            </w:r>
          </w:p>
        </w:tc>
        <w:tc>
          <w:tcPr>
            <w:tcW w:w="2488" w:type="dxa"/>
            <w:gridSpan w:val="2"/>
            <w:vAlign w:val="center"/>
          </w:tcPr>
          <w:p w14:paraId="0BD52E8D">
            <w:pPr>
              <w:pStyle w:val="72"/>
              <w:keepNext w:val="0"/>
              <w:keepLines w:val="0"/>
              <w:pageBreakBefore w:val="0"/>
              <w:widowControl w:val="0"/>
              <w:wordWrap/>
              <w:topLinePunct w:val="0"/>
              <w:bidi w:val="0"/>
              <w:adjustRightInd w:val="0"/>
              <w:snapToGrid/>
              <w:spacing w:line="360" w:lineRule="exact"/>
              <w:ind w:right="144"/>
              <w:jc w:val="center"/>
              <w:textAlignment w:val="auto"/>
              <w:outlineLvl w:val="9"/>
              <w:rPr>
                <w:rFonts w:hint="default"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安全目标</w:t>
            </w:r>
          </w:p>
        </w:tc>
        <w:tc>
          <w:tcPr>
            <w:tcW w:w="6430" w:type="dxa"/>
            <w:vAlign w:val="center"/>
          </w:tcPr>
          <w:p w14:paraId="575E87E1">
            <w:pPr>
              <w:keepNext w:val="0"/>
              <w:keepLines w:val="0"/>
              <w:pageBreakBefore w:val="0"/>
              <w:widowControl w:val="0"/>
              <w:wordWrap/>
              <w:topLinePunct w:val="0"/>
              <w:bidi w:val="0"/>
              <w:adjustRightInd w:val="0"/>
              <w:snapToGrid/>
              <w:spacing w:line="360" w:lineRule="exact"/>
              <w:jc w:val="both"/>
              <w:textAlignment w:val="auto"/>
              <w:outlineLvl w:val="9"/>
              <w:rPr>
                <w:rFonts w:asciiTheme="minorEastAsia" w:hAnsiTheme="minorEastAsia" w:eastAsiaTheme="minorEastAsia"/>
                <w:b/>
                <w:color w:val="auto"/>
                <w:sz w:val="21"/>
                <w:szCs w:val="21"/>
                <w:highlight w:val="none"/>
                <w:lang w:eastAsia="zh-CN"/>
              </w:rPr>
            </w:pPr>
            <w:r>
              <w:rPr>
                <w:rFonts w:hint="eastAsia" w:ascii="宋体" w:hAnsi="宋体" w:eastAsia="宋体" w:cs="Calibri"/>
                <w:b w:val="0"/>
                <w:bCs w:val="0"/>
                <w:color w:val="auto"/>
                <w:sz w:val="21"/>
                <w:szCs w:val="21"/>
                <w:highlight w:val="none"/>
                <w:shd w:val="clear" w:color="auto" w:fill="FFFFFF"/>
                <w:lang w:val="en-US" w:eastAsia="zh-CN" w:bidi="ar-SA"/>
              </w:rPr>
              <w:t>无亡人事故。</w:t>
            </w:r>
          </w:p>
        </w:tc>
      </w:tr>
      <w:tr w14:paraId="7439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1B85E193">
            <w:pPr>
              <w:pStyle w:val="72"/>
              <w:keepNext w:val="0"/>
              <w:keepLines w:val="0"/>
              <w:pageBreakBefore w:val="0"/>
              <w:widowControl w:val="0"/>
              <w:wordWrap/>
              <w:topLinePunct w:val="0"/>
              <w:bidi w:val="0"/>
              <w:adjustRightInd w:val="0"/>
              <w:snapToGrid/>
              <w:spacing w:line="360" w:lineRule="exact"/>
              <w:ind w:right="-108"/>
              <w:jc w:val="center"/>
              <w:textAlignment w:val="auto"/>
              <w:outlineLvl w:val="9"/>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1.4.1</w:t>
            </w:r>
          </w:p>
        </w:tc>
        <w:tc>
          <w:tcPr>
            <w:tcW w:w="2488" w:type="dxa"/>
            <w:gridSpan w:val="2"/>
            <w:vAlign w:val="center"/>
          </w:tcPr>
          <w:p w14:paraId="5FB2DD34">
            <w:pPr>
              <w:pStyle w:val="72"/>
              <w:keepNext w:val="0"/>
              <w:keepLines w:val="0"/>
              <w:pageBreakBefore w:val="0"/>
              <w:widowControl w:val="0"/>
              <w:wordWrap/>
              <w:topLinePunct w:val="0"/>
              <w:bidi w:val="0"/>
              <w:adjustRightInd w:val="0"/>
              <w:snapToGrid/>
              <w:spacing w:line="360" w:lineRule="exact"/>
              <w:ind w:right="144"/>
              <w:jc w:val="center"/>
              <w:textAlignment w:val="auto"/>
              <w:outlineLvl w:val="9"/>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投标人资质条件、能力、信誉</w:t>
            </w:r>
          </w:p>
        </w:tc>
        <w:tc>
          <w:tcPr>
            <w:tcW w:w="6430" w:type="dxa"/>
            <w:vAlign w:val="center"/>
          </w:tcPr>
          <w:p w14:paraId="0AF672CE">
            <w:pPr>
              <w:pStyle w:val="17"/>
              <w:keepNext w:val="0"/>
              <w:keepLines w:val="0"/>
              <w:pageBreakBefore w:val="0"/>
              <w:widowControl w:val="0"/>
              <w:tabs>
                <w:tab w:val="left" w:pos="4500"/>
                <w:tab w:val="left" w:pos="6415"/>
              </w:tabs>
              <w:wordWrap/>
              <w:topLinePunct w:val="0"/>
              <w:bidi w:val="0"/>
              <w:adjustRightInd w:val="0"/>
              <w:snapToGrid/>
              <w:spacing w:line="360" w:lineRule="exact"/>
              <w:ind w:right="108"/>
              <w:jc w:val="both"/>
              <w:textAlignment w:val="auto"/>
              <w:outlineLvl w:val="9"/>
              <w:rPr>
                <w:rFonts w:asciiTheme="minorEastAsia" w:hAnsiTheme="minorEastAsia" w:eastAsiaTheme="minorEastAsia"/>
                <w:color w:val="auto"/>
                <w:highlight w:val="none"/>
                <w:lang w:eastAsia="zh-CN"/>
              </w:rPr>
            </w:pPr>
            <w:r>
              <w:rPr>
                <w:rFonts w:hint="eastAsia" w:asciiTheme="minorEastAsia" w:hAnsiTheme="minorEastAsia" w:eastAsiaTheme="minorEastAsia"/>
                <w:bCs/>
                <w:color w:val="auto"/>
                <w:highlight w:val="none"/>
                <w:lang w:eastAsia="zh-CN"/>
              </w:rPr>
              <w:t>详见招标公告</w:t>
            </w:r>
          </w:p>
        </w:tc>
      </w:tr>
      <w:tr w14:paraId="3BF22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5FD997C6">
            <w:pPr>
              <w:pStyle w:val="72"/>
              <w:keepNext w:val="0"/>
              <w:keepLines w:val="0"/>
              <w:pageBreakBefore w:val="0"/>
              <w:widowControl w:val="0"/>
              <w:wordWrap/>
              <w:topLinePunct w:val="0"/>
              <w:bidi w:val="0"/>
              <w:adjustRightInd w:val="0"/>
              <w:snapToGrid/>
              <w:spacing w:line="360" w:lineRule="exact"/>
              <w:ind w:right="-108"/>
              <w:jc w:val="center"/>
              <w:textAlignment w:val="auto"/>
              <w:outlineLvl w:val="9"/>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1.4.2</w:t>
            </w:r>
          </w:p>
        </w:tc>
        <w:tc>
          <w:tcPr>
            <w:tcW w:w="2488" w:type="dxa"/>
            <w:gridSpan w:val="2"/>
            <w:vAlign w:val="center"/>
          </w:tcPr>
          <w:p w14:paraId="1420AD49">
            <w:pPr>
              <w:pStyle w:val="72"/>
              <w:keepNext w:val="0"/>
              <w:keepLines w:val="0"/>
              <w:pageBreakBefore w:val="0"/>
              <w:widowControl w:val="0"/>
              <w:wordWrap/>
              <w:topLinePunct w:val="0"/>
              <w:bidi w:val="0"/>
              <w:adjustRightInd w:val="0"/>
              <w:snapToGrid/>
              <w:spacing w:line="360" w:lineRule="exact"/>
              <w:ind w:right="144"/>
              <w:jc w:val="center"/>
              <w:textAlignment w:val="auto"/>
              <w:outlineLvl w:val="9"/>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是否接受联合体投标</w:t>
            </w:r>
          </w:p>
        </w:tc>
        <w:tc>
          <w:tcPr>
            <w:tcW w:w="6430" w:type="dxa"/>
            <w:vAlign w:val="center"/>
          </w:tcPr>
          <w:p w14:paraId="5BE7E980">
            <w:pPr>
              <w:pStyle w:val="72"/>
              <w:keepNext w:val="0"/>
              <w:keepLines w:val="0"/>
              <w:pageBreakBefore w:val="0"/>
              <w:widowControl w:val="0"/>
              <w:wordWrap/>
              <w:topLinePunct w:val="0"/>
              <w:bidi w:val="0"/>
              <w:adjustRightInd w:val="0"/>
              <w:snapToGrid/>
              <w:spacing w:line="360" w:lineRule="exact"/>
              <w:ind w:right="1178"/>
              <w:jc w:val="left"/>
              <w:textAlignment w:val="auto"/>
              <w:outlineLvl w:val="9"/>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sym w:font="Wingdings 2" w:char="0052"/>
            </w:r>
            <w:r>
              <w:rPr>
                <w:rFonts w:asciiTheme="minorEastAsia" w:hAnsiTheme="minorEastAsia" w:eastAsiaTheme="minorEastAsia"/>
                <w:color w:val="auto"/>
                <w:sz w:val="21"/>
                <w:szCs w:val="21"/>
                <w:highlight w:val="none"/>
                <w:lang w:eastAsia="zh-CN"/>
              </w:rPr>
              <w:t>不接受</w:t>
            </w:r>
            <w:r>
              <w:rPr>
                <w:rFonts w:hint="eastAsia" w:asciiTheme="minorEastAsia" w:hAnsiTheme="minorEastAsia" w:eastAsiaTheme="minorEastAsia"/>
                <w:color w:val="auto"/>
                <w:sz w:val="21"/>
                <w:szCs w:val="21"/>
                <w:highlight w:val="none"/>
                <w:lang w:eastAsia="zh-CN"/>
              </w:rPr>
              <w:t>。</w:t>
            </w:r>
          </w:p>
        </w:tc>
      </w:tr>
      <w:tr w14:paraId="072B0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07C679B0">
            <w:pPr>
              <w:pStyle w:val="72"/>
              <w:keepNext w:val="0"/>
              <w:keepLines w:val="0"/>
              <w:pageBreakBefore w:val="0"/>
              <w:widowControl w:val="0"/>
              <w:wordWrap/>
              <w:topLinePunct w:val="0"/>
              <w:bidi w:val="0"/>
              <w:adjustRightInd w:val="0"/>
              <w:snapToGrid/>
              <w:spacing w:line="360" w:lineRule="exact"/>
              <w:ind w:right="-108"/>
              <w:jc w:val="center"/>
              <w:textAlignment w:val="auto"/>
              <w:outlineLvl w:val="9"/>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1.9.1</w:t>
            </w:r>
          </w:p>
        </w:tc>
        <w:tc>
          <w:tcPr>
            <w:tcW w:w="2488" w:type="dxa"/>
            <w:gridSpan w:val="2"/>
            <w:vAlign w:val="center"/>
          </w:tcPr>
          <w:p w14:paraId="44EB97AA">
            <w:pPr>
              <w:pStyle w:val="72"/>
              <w:keepNext w:val="0"/>
              <w:keepLines w:val="0"/>
              <w:pageBreakBefore w:val="0"/>
              <w:widowControl w:val="0"/>
              <w:wordWrap/>
              <w:topLinePunct w:val="0"/>
              <w:bidi w:val="0"/>
              <w:adjustRightInd w:val="0"/>
              <w:snapToGrid/>
              <w:spacing w:line="360" w:lineRule="exact"/>
              <w:ind w:right="144"/>
              <w:jc w:val="center"/>
              <w:textAlignment w:val="auto"/>
              <w:outlineLvl w:val="9"/>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踏勘现场</w:t>
            </w:r>
          </w:p>
        </w:tc>
        <w:tc>
          <w:tcPr>
            <w:tcW w:w="6430" w:type="dxa"/>
            <w:vAlign w:val="center"/>
          </w:tcPr>
          <w:p w14:paraId="11166E29">
            <w:pPr>
              <w:pStyle w:val="72"/>
              <w:keepNext w:val="0"/>
              <w:keepLines w:val="0"/>
              <w:pageBreakBefore w:val="0"/>
              <w:widowControl w:val="0"/>
              <w:wordWrap/>
              <w:topLinePunct w:val="0"/>
              <w:bidi w:val="0"/>
              <w:adjustRightInd w:val="0"/>
              <w:snapToGrid/>
              <w:spacing w:line="360" w:lineRule="exact"/>
              <w:ind w:right="1178"/>
              <w:jc w:val="left"/>
              <w:textAlignment w:val="auto"/>
              <w:outlineLvl w:val="9"/>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sym w:font="Wingdings 2" w:char="0052"/>
            </w:r>
            <w:r>
              <w:rPr>
                <w:rFonts w:asciiTheme="minorEastAsia" w:hAnsiTheme="minorEastAsia" w:eastAsiaTheme="minorEastAsia"/>
                <w:color w:val="auto"/>
                <w:sz w:val="21"/>
                <w:szCs w:val="21"/>
                <w:highlight w:val="none"/>
                <w:lang w:eastAsia="zh-CN"/>
              </w:rPr>
              <w:t>不组织</w:t>
            </w:r>
          </w:p>
        </w:tc>
      </w:tr>
      <w:tr w14:paraId="2926B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53FF21CB">
            <w:pPr>
              <w:pStyle w:val="72"/>
              <w:keepNext w:val="0"/>
              <w:keepLines w:val="0"/>
              <w:pageBreakBefore w:val="0"/>
              <w:widowControl w:val="0"/>
              <w:wordWrap/>
              <w:topLinePunct w:val="0"/>
              <w:bidi w:val="0"/>
              <w:adjustRightInd w:val="0"/>
              <w:snapToGrid/>
              <w:spacing w:line="360" w:lineRule="exact"/>
              <w:ind w:right="-108"/>
              <w:jc w:val="center"/>
              <w:textAlignment w:val="auto"/>
              <w:outlineLvl w:val="9"/>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1.10.1</w:t>
            </w:r>
          </w:p>
        </w:tc>
        <w:tc>
          <w:tcPr>
            <w:tcW w:w="2488" w:type="dxa"/>
            <w:gridSpan w:val="2"/>
            <w:vAlign w:val="center"/>
          </w:tcPr>
          <w:p w14:paraId="2E7901BB">
            <w:pPr>
              <w:pStyle w:val="72"/>
              <w:keepNext w:val="0"/>
              <w:keepLines w:val="0"/>
              <w:pageBreakBefore w:val="0"/>
              <w:widowControl w:val="0"/>
              <w:wordWrap/>
              <w:topLinePunct w:val="0"/>
              <w:bidi w:val="0"/>
              <w:adjustRightInd w:val="0"/>
              <w:snapToGrid/>
              <w:spacing w:line="360" w:lineRule="exact"/>
              <w:ind w:right="144"/>
              <w:jc w:val="center"/>
              <w:textAlignment w:val="auto"/>
              <w:outlineLvl w:val="9"/>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投标预备会</w:t>
            </w:r>
          </w:p>
        </w:tc>
        <w:tc>
          <w:tcPr>
            <w:tcW w:w="6430" w:type="dxa"/>
            <w:vAlign w:val="center"/>
          </w:tcPr>
          <w:p w14:paraId="6086F523">
            <w:pPr>
              <w:pStyle w:val="72"/>
              <w:keepNext w:val="0"/>
              <w:keepLines w:val="0"/>
              <w:pageBreakBefore w:val="0"/>
              <w:widowControl w:val="0"/>
              <w:wordWrap/>
              <w:topLinePunct w:val="0"/>
              <w:bidi w:val="0"/>
              <w:adjustRightInd w:val="0"/>
              <w:snapToGrid/>
              <w:spacing w:line="360" w:lineRule="exact"/>
              <w:ind w:right="1178"/>
              <w:jc w:val="left"/>
              <w:textAlignment w:val="auto"/>
              <w:outlineLvl w:val="9"/>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sym w:font="Wingdings 2" w:char="0052"/>
            </w:r>
            <w:r>
              <w:rPr>
                <w:rFonts w:asciiTheme="minorEastAsia" w:hAnsiTheme="minorEastAsia" w:eastAsiaTheme="minorEastAsia"/>
                <w:color w:val="auto"/>
                <w:sz w:val="21"/>
                <w:szCs w:val="21"/>
                <w:highlight w:val="none"/>
                <w:lang w:eastAsia="zh-CN"/>
              </w:rPr>
              <w:t>不召开</w:t>
            </w:r>
          </w:p>
        </w:tc>
      </w:tr>
      <w:tr w14:paraId="2F6ED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Merge w:val="restart"/>
            <w:vAlign w:val="center"/>
          </w:tcPr>
          <w:p w14:paraId="20F0325E">
            <w:pPr>
              <w:pStyle w:val="72"/>
              <w:keepNext w:val="0"/>
              <w:keepLines w:val="0"/>
              <w:pageBreakBefore w:val="0"/>
              <w:widowControl w:val="0"/>
              <w:wordWrap/>
              <w:topLinePunct w:val="0"/>
              <w:bidi w:val="0"/>
              <w:adjustRightInd w:val="0"/>
              <w:snapToGrid/>
              <w:spacing w:line="360" w:lineRule="exact"/>
              <w:ind w:right="-108"/>
              <w:jc w:val="center"/>
              <w:textAlignment w:val="auto"/>
              <w:outlineLvl w:val="9"/>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1.10.2</w:t>
            </w:r>
          </w:p>
        </w:tc>
        <w:tc>
          <w:tcPr>
            <w:tcW w:w="2488" w:type="dxa"/>
            <w:gridSpan w:val="2"/>
            <w:vMerge w:val="restart"/>
            <w:vAlign w:val="center"/>
          </w:tcPr>
          <w:p w14:paraId="3C4B5A1C">
            <w:pPr>
              <w:pStyle w:val="72"/>
              <w:keepNext w:val="0"/>
              <w:keepLines w:val="0"/>
              <w:pageBreakBefore w:val="0"/>
              <w:widowControl w:val="0"/>
              <w:wordWrap/>
              <w:topLinePunct w:val="0"/>
              <w:bidi w:val="0"/>
              <w:adjustRightInd w:val="0"/>
              <w:snapToGrid/>
              <w:spacing w:line="360" w:lineRule="exact"/>
              <w:jc w:val="center"/>
              <w:textAlignment w:val="auto"/>
              <w:outlineLvl w:val="9"/>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投标人在投标预备会前提出问题</w:t>
            </w:r>
          </w:p>
        </w:tc>
        <w:tc>
          <w:tcPr>
            <w:tcW w:w="6430" w:type="dxa"/>
            <w:vAlign w:val="center"/>
          </w:tcPr>
          <w:p w14:paraId="4BA3B106">
            <w:pPr>
              <w:pStyle w:val="72"/>
              <w:keepNext w:val="0"/>
              <w:keepLines w:val="0"/>
              <w:pageBreakBefore w:val="0"/>
              <w:widowControl w:val="0"/>
              <w:wordWrap/>
              <w:topLinePunct w:val="0"/>
              <w:bidi w:val="0"/>
              <w:adjustRightInd w:val="0"/>
              <w:snapToGrid/>
              <w:spacing w:line="360" w:lineRule="exact"/>
              <w:ind w:right="3278"/>
              <w:jc w:val="left"/>
              <w:textAlignment w:val="auto"/>
              <w:outlineLvl w:val="9"/>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时间：</w:t>
            </w:r>
            <w:r>
              <w:rPr>
                <w:rFonts w:hint="eastAsia" w:asciiTheme="minorEastAsia" w:hAnsiTheme="minorEastAsia" w:eastAsiaTheme="minorEastAsia"/>
                <w:color w:val="auto"/>
                <w:sz w:val="21"/>
                <w:szCs w:val="21"/>
                <w:highlight w:val="none"/>
                <w:lang w:eastAsia="zh-CN"/>
              </w:rPr>
              <w:t>/</w:t>
            </w:r>
          </w:p>
        </w:tc>
      </w:tr>
      <w:tr w14:paraId="1F17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Merge w:val="continue"/>
            <w:vAlign w:val="center"/>
          </w:tcPr>
          <w:p w14:paraId="013D9B4C">
            <w:pPr>
              <w:keepNext w:val="0"/>
              <w:keepLines w:val="0"/>
              <w:pageBreakBefore w:val="0"/>
              <w:widowControl w:val="0"/>
              <w:wordWrap/>
              <w:topLinePunct w:val="0"/>
              <w:bidi w:val="0"/>
              <w:adjustRightInd w:val="0"/>
              <w:snapToGrid/>
              <w:spacing w:line="360" w:lineRule="exact"/>
              <w:ind w:right="-108"/>
              <w:jc w:val="center"/>
              <w:textAlignment w:val="auto"/>
              <w:outlineLvl w:val="9"/>
              <w:rPr>
                <w:rFonts w:asciiTheme="minorEastAsia" w:hAnsiTheme="minorEastAsia" w:eastAsiaTheme="minorEastAsia"/>
                <w:color w:val="auto"/>
                <w:sz w:val="21"/>
                <w:szCs w:val="21"/>
                <w:highlight w:val="none"/>
                <w:lang w:eastAsia="zh-CN"/>
              </w:rPr>
            </w:pPr>
          </w:p>
        </w:tc>
        <w:tc>
          <w:tcPr>
            <w:tcW w:w="2488" w:type="dxa"/>
            <w:gridSpan w:val="2"/>
            <w:vMerge w:val="continue"/>
            <w:vAlign w:val="center"/>
          </w:tcPr>
          <w:p w14:paraId="277A55BF">
            <w:pPr>
              <w:keepNext w:val="0"/>
              <w:keepLines w:val="0"/>
              <w:pageBreakBefore w:val="0"/>
              <w:widowControl w:val="0"/>
              <w:wordWrap/>
              <w:topLinePunct w:val="0"/>
              <w:bidi w:val="0"/>
              <w:adjustRightInd w:val="0"/>
              <w:snapToGrid/>
              <w:spacing w:line="360" w:lineRule="exact"/>
              <w:jc w:val="center"/>
              <w:textAlignment w:val="auto"/>
              <w:outlineLvl w:val="9"/>
              <w:rPr>
                <w:rFonts w:asciiTheme="minorEastAsia" w:hAnsiTheme="minorEastAsia" w:eastAsiaTheme="minorEastAsia"/>
                <w:color w:val="auto"/>
                <w:sz w:val="21"/>
                <w:szCs w:val="21"/>
                <w:highlight w:val="none"/>
                <w:lang w:eastAsia="zh-CN"/>
              </w:rPr>
            </w:pPr>
          </w:p>
        </w:tc>
        <w:tc>
          <w:tcPr>
            <w:tcW w:w="6430" w:type="dxa"/>
            <w:vAlign w:val="center"/>
          </w:tcPr>
          <w:p w14:paraId="5201B1C4">
            <w:pPr>
              <w:pStyle w:val="72"/>
              <w:keepNext w:val="0"/>
              <w:keepLines w:val="0"/>
              <w:pageBreakBefore w:val="0"/>
              <w:widowControl w:val="0"/>
              <w:wordWrap/>
              <w:topLinePunct w:val="0"/>
              <w:bidi w:val="0"/>
              <w:adjustRightInd w:val="0"/>
              <w:snapToGrid/>
              <w:spacing w:line="360" w:lineRule="exact"/>
              <w:ind w:right="3278"/>
              <w:jc w:val="left"/>
              <w:textAlignment w:val="auto"/>
              <w:outlineLvl w:val="9"/>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形式：</w:t>
            </w:r>
            <w:r>
              <w:rPr>
                <w:rFonts w:hint="eastAsia" w:asciiTheme="minorEastAsia" w:hAnsiTheme="minorEastAsia" w:eastAsiaTheme="minorEastAsia"/>
                <w:color w:val="auto"/>
                <w:sz w:val="21"/>
                <w:szCs w:val="21"/>
                <w:highlight w:val="none"/>
                <w:lang w:eastAsia="zh-CN"/>
              </w:rPr>
              <w:t>/</w:t>
            </w:r>
          </w:p>
        </w:tc>
      </w:tr>
      <w:tr w14:paraId="08087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0B586614">
            <w:pPr>
              <w:pStyle w:val="72"/>
              <w:keepNext w:val="0"/>
              <w:keepLines w:val="0"/>
              <w:pageBreakBefore w:val="0"/>
              <w:widowControl w:val="0"/>
              <w:wordWrap/>
              <w:topLinePunct w:val="0"/>
              <w:bidi w:val="0"/>
              <w:adjustRightInd w:val="0"/>
              <w:snapToGrid/>
              <w:spacing w:line="360" w:lineRule="exact"/>
              <w:ind w:right="-108"/>
              <w:jc w:val="center"/>
              <w:textAlignment w:val="auto"/>
              <w:outlineLvl w:val="9"/>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1.10.3</w:t>
            </w:r>
          </w:p>
        </w:tc>
        <w:tc>
          <w:tcPr>
            <w:tcW w:w="2488" w:type="dxa"/>
            <w:gridSpan w:val="2"/>
            <w:vAlign w:val="center"/>
          </w:tcPr>
          <w:p w14:paraId="48CB76D4">
            <w:pPr>
              <w:pStyle w:val="72"/>
              <w:keepNext w:val="0"/>
              <w:keepLines w:val="0"/>
              <w:pageBreakBefore w:val="0"/>
              <w:widowControl w:val="0"/>
              <w:wordWrap/>
              <w:topLinePunct w:val="0"/>
              <w:bidi w:val="0"/>
              <w:adjustRightInd w:val="0"/>
              <w:snapToGrid/>
              <w:spacing w:line="360" w:lineRule="exact"/>
              <w:ind w:right="144"/>
              <w:jc w:val="center"/>
              <w:textAlignment w:val="auto"/>
              <w:outlineLvl w:val="9"/>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招标文件澄清发出的形式</w:t>
            </w:r>
          </w:p>
        </w:tc>
        <w:tc>
          <w:tcPr>
            <w:tcW w:w="6430" w:type="dxa"/>
            <w:vAlign w:val="center"/>
          </w:tcPr>
          <w:p w14:paraId="3D9A52EE">
            <w:pPr>
              <w:keepNext w:val="0"/>
              <w:keepLines w:val="0"/>
              <w:pageBreakBefore w:val="0"/>
              <w:widowControl w:val="0"/>
              <w:wordWrap/>
              <w:topLinePunct w:val="0"/>
              <w:bidi w:val="0"/>
              <w:adjustRightInd w:val="0"/>
              <w:snapToGrid/>
              <w:spacing w:line="360" w:lineRule="exact"/>
              <w:jc w:val="left"/>
              <w:textAlignment w:val="auto"/>
              <w:outlineLvl w:val="9"/>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val="en-US" w:eastAsia="zh-CN"/>
              </w:rPr>
              <w:t>/</w:t>
            </w:r>
          </w:p>
        </w:tc>
      </w:tr>
      <w:tr w14:paraId="73AE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0481B438">
            <w:pPr>
              <w:pStyle w:val="72"/>
              <w:keepNext w:val="0"/>
              <w:keepLines w:val="0"/>
              <w:pageBreakBefore w:val="0"/>
              <w:widowControl w:val="0"/>
              <w:wordWrap/>
              <w:topLinePunct w:val="0"/>
              <w:bidi w:val="0"/>
              <w:adjustRightInd w:val="0"/>
              <w:snapToGrid/>
              <w:spacing w:line="360" w:lineRule="exact"/>
              <w:ind w:right="-108"/>
              <w:jc w:val="center"/>
              <w:textAlignment w:val="auto"/>
              <w:outlineLvl w:val="9"/>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1.11</w:t>
            </w:r>
          </w:p>
        </w:tc>
        <w:tc>
          <w:tcPr>
            <w:tcW w:w="2488" w:type="dxa"/>
            <w:gridSpan w:val="2"/>
            <w:vAlign w:val="center"/>
          </w:tcPr>
          <w:p w14:paraId="1F7CD6E9">
            <w:pPr>
              <w:pStyle w:val="72"/>
              <w:keepNext w:val="0"/>
              <w:keepLines w:val="0"/>
              <w:pageBreakBefore w:val="0"/>
              <w:widowControl w:val="0"/>
              <w:wordWrap/>
              <w:topLinePunct w:val="0"/>
              <w:bidi w:val="0"/>
              <w:adjustRightInd w:val="0"/>
              <w:snapToGrid/>
              <w:spacing w:line="360" w:lineRule="exact"/>
              <w:ind w:right="144"/>
              <w:jc w:val="center"/>
              <w:textAlignment w:val="auto"/>
              <w:outlineLvl w:val="9"/>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分包</w:t>
            </w:r>
          </w:p>
        </w:tc>
        <w:tc>
          <w:tcPr>
            <w:tcW w:w="6430" w:type="dxa"/>
            <w:vAlign w:val="center"/>
          </w:tcPr>
          <w:p w14:paraId="6CA25620">
            <w:pPr>
              <w:pStyle w:val="72"/>
              <w:keepNext w:val="0"/>
              <w:keepLines w:val="0"/>
              <w:pageBreakBefore w:val="0"/>
              <w:widowControl w:val="0"/>
              <w:kinsoku w:val="0"/>
              <w:wordWrap/>
              <w:overflowPunct w:val="0"/>
              <w:topLinePunct w:val="0"/>
              <w:autoSpaceDE w:val="0"/>
              <w:autoSpaceDN w:val="0"/>
              <w:bidi w:val="0"/>
              <w:adjustRightInd w:val="0"/>
              <w:snapToGrid/>
              <w:spacing w:line="360" w:lineRule="exact"/>
              <w:jc w:val="both"/>
              <w:textAlignment w:val="auto"/>
              <w:outlineLvl w:val="9"/>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☑允许，分包要求：</w:t>
            </w:r>
          </w:p>
          <w:p w14:paraId="5ACE9049">
            <w:pPr>
              <w:pStyle w:val="68"/>
              <w:keepNext w:val="0"/>
              <w:keepLines w:val="0"/>
              <w:pageBreakBefore w:val="0"/>
              <w:widowControl w:val="0"/>
              <w:wordWrap/>
              <w:topLinePunct w:val="0"/>
              <w:bidi w:val="0"/>
              <w:adjustRightInd w:val="0"/>
              <w:snapToGrid/>
              <w:spacing w:line="360" w:lineRule="exact"/>
              <w:ind w:left="0" w:right="0"/>
              <w:jc w:val="both"/>
              <w:textAlignment w:val="auto"/>
              <w:outlineLvl w:val="9"/>
              <w:rPr>
                <w:rFonts w:asciiTheme="minorEastAsia" w:hAnsiTheme="minorEastAsia" w:eastAsiaTheme="minorEastAsia"/>
                <w:color w:val="auto"/>
                <w:sz w:val="21"/>
                <w:szCs w:val="21"/>
                <w:highlight w:val="none"/>
                <w:lang w:eastAsia="zh-CN"/>
              </w:rPr>
            </w:pPr>
            <w:r>
              <w:rPr>
                <w:rFonts w:hint="eastAsia" w:ascii="宋体" w:hAnsi="宋体" w:eastAsia="宋体" w:cs="宋体"/>
                <w:b w:val="0"/>
                <w:bCs w:val="0"/>
                <w:color w:val="auto"/>
                <w:kern w:val="10"/>
                <w:sz w:val="21"/>
                <w:szCs w:val="21"/>
                <w:highlight w:val="none"/>
              </w:rPr>
              <w:t>在中标人资质范围内的招标内容原则上不允许分包；若中标人不具备招标范围内某项专业服务能力，招标人允许将上述内容分包，分包单位需具备符合现行规定的相应资质且经招标人同意，中标人对所有服务成果的质量承担责任；涉及的所有服务费用均包含在中标人的投标报价中，由中标人自行支付，招标人不再承担上述费用。中标人负责与招标人直接联系、接受指示，负责组织分包单位全面履行合同。中标人不得进行违法分包或未经招标人同意擅自分包。</w:t>
            </w:r>
          </w:p>
        </w:tc>
      </w:tr>
      <w:tr w14:paraId="1000F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shd w:val="clear" w:color="auto" w:fill="auto"/>
            <w:vAlign w:val="center"/>
          </w:tcPr>
          <w:p w14:paraId="1F1FC0C9">
            <w:pPr>
              <w:keepNext/>
              <w:keepLines/>
              <w:pageBreakBefore w:val="0"/>
              <w:wordWrap/>
              <w:topLinePunct w:val="0"/>
              <w:bidi w:val="0"/>
              <w:snapToGrid/>
              <w:spacing w:line="360" w:lineRule="exact"/>
              <w:jc w:val="center"/>
              <w:textAlignment w:val="auto"/>
              <w:outlineLvl w:val="2"/>
              <w:rPr>
                <w:rFonts w:hint="default"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rPr>
              <w:t>1.12</w:t>
            </w:r>
            <w:r>
              <w:rPr>
                <w:rFonts w:hint="eastAsia" w:cs="宋体"/>
                <w:color w:val="auto"/>
                <w:sz w:val="21"/>
                <w:szCs w:val="21"/>
                <w:highlight w:val="none"/>
                <w:lang w:val="en-US" w:eastAsia="zh-CN"/>
              </w:rPr>
              <w:t>.3</w:t>
            </w:r>
          </w:p>
        </w:tc>
        <w:tc>
          <w:tcPr>
            <w:tcW w:w="2488" w:type="dxa"/>
            <w:gridSpan w:val="2"/>
            <w:shd w:val="clear" w:color="auto" w:fill="auto"/>
            <w:vAlign w:val="center"/>
          </w:tcPr>
          <w:p w14:paraId="03408D1B">
            <w:pPr>
              <w:keepNext/>
              <w:keepLines/>
              <w:pageBreakBefore w:val="0"/>
              <w:wordWrap/>
              <w:topLinePunct w:val="0"/>
              <w:bidi w:val="0"/>
              <w:snapToGrid/>
              <w:spacing w:line="360" w:lineRule="exact"/>
              <w:jc w:val="center"/>
              <w:textAlignment w:val="auto"/>
              <w:outlineLvl w:val="2"/>
              <w:rPr>
                <w:rFonts w:hint="eastAsia"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rPr>
              <w:t>偏离</w:t>
            </w:r>
          </w:p>
        </w:tc>
        <w:tc>
          <w:tcPr>
            <w:tcW w:w="6430" w:type="dxa"/>
            <w:shd w:val="clear" w:color="auto" w:fill="auto"/>
            <w:vAlign w:val="center"/>
          </w:tcPr>
          <w:p w14:paraId="19D0FE1A">
            <w:pPr>
              <w:keepNext/>
              <w:keepLines/>
              <w:pageBreakBefore w:val="0"/>
              <w:wordWrap/>
              <w:topLinePunct w:val="0"/>
              <w:bidi w:val="0"/>
              <w:snapToGrid/>
              <w:spacing w:line="360" w:lineRule="exact"/>
              <w:jc w:val="both"/>
              <w:textAlignment w:val="auto"/>
              <w:outlineLvl w:val="2"/>
              <w:rPr>
                <w:rFonts w:hint="eastAsia" w:ascii="宋体" w:hAnsi="宋体" w:eastAsia="宋体" w:cs="宋体"/>
                <w:color w:val="auto"/>
                <w:sz w:val="21"/>
                <w:szCs w:val="21"/>
                <w:highlight w:val="none"/>
                <w:lang w:val="en-US" w:eastAsia="en-US" w:bidi="ar-SA"/>
              </w:rPr>
            </w:pPr>
            <w:r>
              <w:rPr>
                <w:rFonts w:hint="eastAsia" w:ascii="宋体" w:hAnsi="宋体" w:cs="宋体"/>
                <w:color w:val="auto"/>
                <w:sz w:val="21"/>
                <w:szCs w:val="21"/>
                <w:highlight w:val="none"/>
              </w:rPr>
              <w:t>不允许</w:t>
            </w:r>
          </w:p>
        </w:tc>
      </w:tr>
      <w:tr w14:paraId="3F4A3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236BC890">
            <w:pPr>
              <w:pStyle w:val="72"/>
              <w:keepNext w:val="0"/>
              <w:keepLines w:val="0"/>
              <w:pageBreakBefore w:val="0"/>
              <w:widowControl w:val="0"/>
              <w:wordWrap/>
              <w:topLinePunct w:val="0"/>
              <w:bidi w:val="0"/>
              <w:adjustRightInd w:val="0"/>
              <w:snapToGrid/>
              <w:spacing w:line="360" w:lineRule="exact"/>
              <w:ind w:right="-108"/>
              <w:jc w:val="center"/>
              <w:textAlignment w:val="auto"/>
              <w:outlineLvl w:val="9"/>
              <w:rPr>
                <w:rFonts w:hint="default" w:asciiTheme="minorEastAsia" w:hAnsiTheme="minorEastAsia" w:eastAsiaTheme="minorEastAsia"/>
                <w:color w:val="auto"/>
                <w:sz w:val="21"/>
                <w:szCs w:val="21"/>
                <w:highlight w:val="none"/>
                <w:lang w:val="en-US" w:eastAsia="zh-CN"/>
              </w:rPr>
            </w:pPr>
            <w:r>
              <w:rPr>
                <w:rFonts w:asciiTheme="minorEastAsia" w:hAnsiTheme="minorEastAsia" w:eastAsiaTheme="minorEastAsia"/>
                <w:color w:val="auto"/>
                <w:sz w:val="21"/>
                <w:szCs w:val="21"/>
                <w:highlight w:val="none"/>
                <w:lang w:eastAsia="zh-CN"/>
              </w:rPr>
              <w:t>2.1</w:t>
            </w:r>
            <w:r>
              <w:rPr>
                <w:rFonts w:hint="eastAsia" w:asciiTheme="minorEastAsia" w:hAnsiTheme="minorEastAsia" w:eastAsiaTheme="minorEastAsia"/>
                <w:color w:val="auto"/>
                <w:sz w:val="21"/>
                <w:szCs w:val="21"/>
                <w:highlight w:val="none"/>
                <w:lang w:val="en-US" w:eastAsia="zh-CN"/>
              </w:rPr>
              <w:t>.1</w:t>
            </w:r>
          </w:p>
        </w:tc>
        <w:tc>
          <w:tcPr>
            <w:tcW w:w="2488" w:type="dxa"/>
            <w:gridSpan w:val="2"/>
            <w:vAlign w:val="center"/>
          </w:tcPr>
          <w:p w14:paraId="38C60BB2">
            <w:pPr>
              <w:pStyle w:val="72"/>
              <w:keepNext w:val="0"/>
              <w:keepLines w:val="0"/>
              <w:pageBreakBefore w:val="0"/>
              <w:widowControl w:val="0"/>
              <w:wordWrap/>
              <w:topLinePunct w:val="0"/>
              <w:bidi w:val="0"/>
              <w:adjustRightInd w:val="0"/>
              <w:snapToGrid/>
              <w:spacing w:line="360" w:lineRule="exact"/>
              <w:ind w:right="144"/>
              <w:jc w:val="center"/>
              <w:textAlignment w:val="auto"/>
              <w:outlineLvl w:val="9"/>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构成招标文件的其他资料</w:t>
            </w:r>
          </w:p>
        </w:tc>
        <w:tc>
          <w:tcPr>
            <w:tcW w:w="6430" w:type="dxa"/>
            <w:vAlign w:val="center"/>
          </w:tcPr>
          <w:p w14:paraId="050DC999">
            <w:pPr>
              <w:keepNext w:val="0"/>
              <w:keepLines w:val="0"/>
              <w:pageBreakBefore w:val="0"/>
              <w:widowControl w:val="0"/>
              <w:wordWrap/>
              <w:topLinePunct w:val="0"/>
              <w:bidi w:val="0"/>
              <w:adjustRightInd w:val="0"/>
              <w:snapToGrid/>
              <w:spacing w:line="360" w:lineRule="exact"/>
              <w:jc w:val="left"/>
              <w:textAlignment w:val="auto"/>
              <w:outlineLvl w:val="9"/>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修改答疑澄清文件。</w:t>
            </w:r>
          </w:p>
        </w:tc>
      </w:tr>
      <w:tr w14:paraId="14A0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Merge w:val="restart"/>
            <w:vAlign w:val="center"/>
          </w:tcPr>
          <w:p w14:paraId="186715F9">
            <w:pPr>
              <w:pStyle w:val="72"/>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Theme="minorEastAsia" w:hAnsiTheme="minorEastAsia" w:eastAsiaTheme="minorEastAsia"/>
                <w:color w:val="auto"/>
                <w:sz w:val="21"/>
                <w:szCs w:val="21"/>
                <w:highlight w:val="none"/>
                <w:lang w:eastAsia="zh-CN"/>
              </w:rPr>
            </w:pPr>
            <w:r>
              <w:rPr>
                <w:rFonts w:hint="eastAsia" w:ascii="宋体" w:hAnsi="宋体" w:eastAsia="宋体" w:cs="宋体"/>
                <w:color w:val="auto"/>
                <w:sz w:val="21"/>
                <w:szCs w:val="21"/>
                <w:highlight w:val="none"/>
                <w:lang w:eastAsia="zh-CN"/>
              </w:rPr>
              <w:t>2.2.1</w:t>
            </w:r>
          </w:p>
        </w:tc>
        <w:tc>
          <w:tcPr>
            <w:tcW w:w="2488" w:type="dxa"/>
            <w:gridSpan w:val="2"/>
            <w:vMerge w:val="restart"/>
            <w:vAlign w:val="center"/>
          </w:tcPr>
          <w:p w14:paraId="37D53C9A">
            <w:pPr>
              <w:pStyle w:val="72"/>
              <w:keepNext w:val="0"/>
              <w:keepLines w:val="0"/>
              <w:pageBreakBefore w:val="0"/>
              <w:widowControl w:val="0"/>
              <w:kinsoku/>
              <w:wordWrap/>
              <w:overflowPunct/>
              <w:topLinePunct w:val="0"/>
              <w:autoSpaceDE/>
              <w:autoSpaceDN/>
              <w:bidi w:val="0"/>
              <w:adjustRightInd/>
              <w:snapToGrid/>
              <w:spacing w:line="360" w:lineRule="exact"/>
              <w:ind w:left="-1" w:leftChars="0" w:firstLine="105" w:firstLineChars="50"/>
              <w:jc w:val="center"/>
              <w:textAlignment w:val="auto"/>
              <w:outlineLvl w:val="9"/>
              <w:rPr>
                <w:rFonts w:asciiTheme="minorEastAsia" w:hAnsiTheme="minorEastAsia" w:eastAsiaTheme="minorEastAsia"/>
                <w:color w:val="auto"/>
                <w:sz w:val="21"/>
                <w:szCs w:val="21"/>
                <w:highlight w:val="none"/>
                <w:lang w:eastAsia="zh-CN"/>
              </w:rPr>
            </w:pPr>
            <w:r>
              <w:rPr>
                <w:rFonts w:hint="eastAsia" w:ascii="宋体" w:hAnsi="宋体" w:eastAsia="宋体" w:cs="宋体"/>
                <w:color w:val="auto"/>
                <w:sz w:val="21"/>
                <w:szCs w:val="21"/>
                <w:highlight w:val="none"/>
                <w:lang w:eastAsia="zh-CN"/>
              </w:rPr>
              <w:t>投标人要求澄清招标文件的截止时间</w:t>
            </w:r>
          </w:p>
        </w:tc>
        <w:tc>
          <w:tcPr>
            <w:tcW w:w="6430" w:type="dxa"/>
            <w:vAlign w:val="center"/>
          </w:tcPr>
          <w:p w14:paraId="505A7C5A">
            <w:pPr>
              <w:pStyle w:val="72"/>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asciiTheme="minorEastAsia" w:hAnsiTheme="minorEastAsia" w:eastAsiaTheme="minorEastAsia"/>
                <w:color w:val="auto"/>
                <w:sz w:val="21"/>
                <w:szCs w:val="21"/>
                <w:highlight w:val="none"/>
                <w:lang w:eastAsia="zh-CN"/>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val="en-US" w:eastAsia="zh-CN"/>
              </w:rPr>
              <w:t>2026年</w:t>
            </w:r>
            <w:r>
              <w:rPr>
                <w:rFonts w:hint="eastAsia" w:cs="宋体"/>
                <w:color w:val="auto"/>
                <w:sz w:val="21"/>
                <w:szCs w:val="21"/>
                <w:highlight w:val="none"/>
                <w:lang w:val="en-US" w:eastAsia="zh-CN"/>
              </w:rPr>
              <w:t>04</w:t>
            </w:r>
            <w:r>
              <w:rPr>
                <w:rFonts w:hint="eastAsia" w:ascii="宋体" w:hAnsi="宋体" w:eastAsia="宋体" w:cs="宋体"/>
                <w:color w:val="auto"/>
                <w:sz w:val="21"/>
                <w:szCs w:val="21"/>
                <w:highlight w:val="none"/>
                <w:lang w:val="en-US" w:eastAsia="zh-CN"/>
              </w:rPr>
              <w:t>月</w:t>
            </w:r>
            <w:r>
              <w:rPr>
                <w:rFonts w:hint="eastAsia" w:cs="宋体"/>
                <w:color w:val="auto"/>
                <w:sz w:val="21"/>
                <w:szCs w:val="21"/>
                <w:highlight w:val="none"/>
                <w:lang w:val="en-US" w:eastAsia="zh-CN"/>
              </w:rPr>
              <w:t>02</w:t>
            </w:r>
            <w:r>
              <w:rPr>
                <w:rFonts w:hint="eastAsia" w:ascii="宋体" w:hAnsi="宋体" w:eastAsia="宋体" w:cs="宋体"/>
                <w:color w:val="auto"/>
                <w:sz w:val="21"/>
                <w:szCs w:val="21"/>
                <w:highlight w:val="none"/>
                <w:lang w:val="en-US" w:eastAsia="zh-CN"/>
              </w:rPr>
              <w:t>日</w:t>
            </w:r>
            <w:r>
              <w:rPr>
                <w:rFonts w:hint="eastAsia" w:cs="宋体"/>
                <w:color w:val="auto"/>
                <w:sz w:val="21"/>
                <w:szCs w:val="21"/>
                <w:highlight w:val="none"/>
                <w:lang w:val="en-US" w:eastAsia="zh-CN"/>
              </w:rPr>
              <w:t>11</w:t>
            </w:r>
            <w:r>
              <w:rPr>
                <w:rFonts w:hint="eastAsia" w:ascii="宋体" w:hAnsi="宋体" w:eastAsia="宋体" w:cs="宋体"/>
                <w:color w:val="auto"/>
                <w:sz w:val="21"/>
                <w:szCs w:val="21"/>
                <w:highlight w:val="none"/>
                <w:lang w:val="en-US" w:eastAsia="zh-CN"/>
              </w:rPr>
              <w:t xml:space="preserve"> 时00分</w:t>
            </w:r>
            <w:r>
              <w:rPr>
                <w:rFonts w:hint="eastAsia" w:ascii="宋体" w:hAnsi="宋体" w:eastAsia="宋体" w:cs="宋体"/>
                <w:color w:val="auto"/>
                <w:sz w:val="21"/>
                <w:szCs w:val="21"/>
                <w:highlight w:val="none"/>
              </w:rPr>
              <w:t>前</w:t>
            </w:r>
          </w:p>
        </w:tc>
      </w:tr>
      <w:tr w14:paraId="6FBAF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Merge w:val="continue"/>
            <w:vAlign w:val="center"/>
          </w:tcPr>
          <w:p w14:paraId="44B90E81">
            <w:pPr>
              <w:pStyle w:val="72"/>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asciiTheme="minorEastAsia" w:hAnsiTheme="minorEastAsia" w:eastAsiaTheme="minorEastAsia"/>
                <w:color w:val="auto"/>
                <w:sz w:val="21"/>
                <w:szCs w:val="21"/>
                <w:highlight w:val="none"/>
                <w:lang w:eastAsia="zh-CN"/>
              </w:rPr>
            </w:pPr>
          </w:p>
        </w:tc>
        <w:tc>
          <w:tcPr>
            <w:tcW w:w="2488" w:type="dxa"/>
            <w:gridSpan w:val="2"/>
            <w:vMerge w:val="continue"/>
            <w:vAlign w:val="center"/>
          </w:tcPr>
          <w:p w14:paraId="313AEFA4">
            <w:pPr>
              <w:pStyle w:val="72"/>
              <w:keepNext w:val="0"/>
              <w:keepLines w:val="0"/>
              <w:pageBreakBefore w:val="0"/>
              <w:widowControl w:val="0"/>
              <w:kinsoku/>
              <w:wordWrap/>
              <w:overflowPunct/>
              <w:topLinePunct w:val="0"/>
              <w:autoSpaceDE/>
              <w:autoSpaceDN/>
              <w:bidi w:val="0"/>
              <w:adjustRightInd/>
              <w:snapToGrid/>
              <w:spacing w:line="360" w:lineRule="exact"/>
              <w:ind w:left="-1" w:leftChars="0" w:firstLine="105" w:firstLineChars="50"/>
              <w:jc w:val="center"/>
              <w:textAlignment w:val="auto"/>
              <w:outlineLvl w:val="9"/>
              <w:rPr>
                <w:rFonts w:asciiTheme="minorEastAsia" w:hAnsiTheme="minorEastAsia" w:eastAsiaTheme="minorEastAsia"/>
                <w:color w:val="auto"/>
                <w:sz w:val="21"/>
                <w:szCs w:val="21"/>
                <w:highlight w:val="none"/>
                <w:lang w:eastAsia="zh-CN"/>
              </w:rPr>
            </w:pPr>
          </w:p>
        </w:tc>
        <w:tc>
          <w:tcPr>
            <w:tcW w:w="6430" w:type="dxa"/>
            <w:vAlign w:val="center"/>
          </w:tcPr>
          <w:p w14:paraId="549D3AFB">
            <w:pPr>
              <w:pStyle w:val="72"/>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asciiTheme="minorEastAsia" w:hAnsiTheme="minorEastAsia" w:eastAsiaTheme="minorEastAsia"/>
                <w:color w:val="auto"/>
                <w:sz w:val="21"/>
                <w:szCs w:val="21"/>
                <w:highlight w:val="none"/>
                <w:lang w:eastAsia="zh-CN"/>
              </w:rPr>
            </w:pPr>
            <w:r>
              <w:rPr>
                <w:rFonts w:hint="eastAsia" w:ascii="宋体" w:hAnsi="宋体" w:eastAsia="宋体" w:cs="宋体"/>
                <w:color w:val="auto"/>
                <w:sz w:val="21"/>
                <w:szCs w:val="21"/>
                <w:highlight w:val="none"/>
              </w:rPr>
              <w:t>形式：</w:t>
            </w:r>
            <w:r>
              <w:rPr>
                <w:rFonts w:hint="eastAsia" w:ascii="宋体" w:hAnsi="宋体" w:eastAsia="宋体" w:cs="宋体"/>
                <w:color w:val="auto"/>
                <w:spacing w:val="-1"/>
                <w:sz w:val="21"/>
                <w:szCs w:val="21"/>
                <w:highlight w:val="none"/>
              </w:rPr>
              <w:t>以</w:t>
            </w:r>
            <w:r>
              <w:rPr>
                <w:rFonts w:hint="eastAsia" w:ascii="宋体" w:hAnsi="宋体" w:eastAsia="宋体" w:cs="宋体"/>
                <w:color w:val="auto"/>
                <w:spacing w:val="-1"/>
                <w:sz w:val="21"/>
                <w:szCs w:val="21"/>
                <w:highlight w:val="none"/>
                <w:lang w:val="en-US" w:eastAsia="zh-CN"/>
              </w:rPr>
              <w:t>书面或电子</w:t>
            </w:r>
            <w:r>
              <w:rPr>
                <w:rFonts w:hint="eastAsia" w:ascii="宋体" w:hAnsi="宋体" w:eastAsia="宋体" w:cs="宋体"/>
                <w:color w:val="auto"/>
                <w:spacing w:val="-1"/>
                <w:sz w:val="21"/>
                <w:szCs w:val="21"/>
                <w:highlight w:val="none"/>
              </w:rPr>
              <w:t>邮件形式发</w:t>
            </w:r>
            <w:r>
              <w:rPr>
                <w:rFonts w:hint="eastAsia" w:ascii="宋体" w:hAnsi="宋体" w:eastAsia="宋体" w:cs="宋体"/>
                <w:color w:val="auto"/>
                <w:spacing w:val="-1"/>
                <w:sz w:val="21"/>
                <w:szCs w:val="21"/>
                <w:highlight w:val="none"/>
                <w:lang w:val="en-US" w:eastAsia="zh-CN"/>
              </w:rPr>
              <w:t>至邮箱</w:t>
            </w:r>
            <w:r>
              <w:rPr>
                <w:rFonts w:hint="eastAsia" w:ascii="宋体" w:hAnsi="宋体" w:eastAsia="宋体" w:cs="宋体"/>
                <w:b/>
                <w:bCs w:val="0"/>
                <w:color w:val="auto"/>
                <w:sz w:val="21"/>
                <w:szCs w:val="21"/>
                <w:highlight w:val="none"/>
                <w:u w:val="single"/>
                <w:lang w:eastAsia="zh-CN"/>
              </w:rPr>
              <w:t>676881966</w:t>
            </w:r>
            <w:r>
              <w:rPr>
                <w:rFonts w:hint="eastAsia" w:ascii="宋体" w:hAnsi="宋体" w:eastAsia="宋体" w:cs="宋体"/>
                <w:b/>
                <w:bCs w:val="0"/>
                <w:color w:val="auto"/>
                <w:spacing w:val="-1"/>
                <w:sz w:val="21"/>
                <w:szCs w:val="21"/>
                <w:highlight w:val="none"/>
                <w:u w:val="single"/>
              </w:rPr>
              <w:t>@qq.com</w:t>
            </w:r>
            <w:r>
              <w:rPr>
                <w:rFonts w:hint="eastAsia" w:ascii="宋体" w:hAnsi="宋体" w:eastAsia="宋体" w:cs="宋体"/>
                <w:color w:val="auto"/>
                <w:spacing w:val="-1"/>
                <w:sz w:val="21"/>
                <w:szCs w:val="21"/>
                <w:highlight w:val="none"/>
              </w:rPr>
              <w:t>，并电话告知。</w:t>
            </w:r>
          </w:p>
        </w:tc>
      </w:tr>
      <w:tr w14:paraId="6FE92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Merge w:val="restart"/>
            <w:vAlign w:val="center"/>
          </w:tcPr>
          <w:p w14:paraId="30D8B963">
            <w:pPr>
              <w:pStyle w:val="72"/>
              <w:keepNext w:val="0"/>
              <w:keepLines w:val="0"/>
              <w:pageBreakBefore w:val="0"/>
              <w:widowControl w:val="0"/>
              <w:kinsoku/>
              <w:wordWrap/>
              <w:overflowPunct/>
              <w:topLinePunct w:val="0"/>
              <w:autoSpaceDE/>
              <w:autoSpaceDN/>
              <w:bidi w:val="0"/>
              <w:adjustRightInd/>
              <w:snapToGrid/>
              <w:spacing w:line="360" w:lineRule="exact"/>
              <w:ind w:left="-1" w:leftChars="0" w:firstLine="105" w:firstLineChars="50"/>
              <w:jc w:val="center"/>
              <w:textAlignment w:val="auto"/>
              <w:outlineLvl w:val="9"/>
              <w:rPr>
                <w:rFonts w:asciiTheme="minorEastAsia" w:hAnsiTheme="minorEastAsia" w:eastAsiaTheme="minorEastAsia"/>
                <w:color w:val="auto"/>
                <w:sz w:val="21"/>
                <w:szCs w:val="21"/>
                <w:highlight w:val="none"/>
                <w:lang w:eastAsia="zh-CN"/>
              </w:rPr>
            </w:pPr>
            <w:r>
              <w:rPr>
                <w:rFonts w:hint="eastAsia" w:ascii="宋体" w:hAnsi="宋体" w:eastAsia="宋体" w:cs="宋体"/>
                <w:color w:val="auto"/>
                <w:sz w:val="21"/>
                <w:szCs w:val="21"/>
                <w:highlight w:val="none"/>
                <w:lang w:eastAsia="zh-CN"/>
              </w:rPr>
              <w:t>2.2.</w:t>
            </w:r>
            <w:r>
              <w:rPr>
                <w:rFonts w:hint="eastAsia" w:ascii="宋体" w:hAnsi="宋体" w:eastAsia="宋体" w:cs="宋体"/>
                <w:color w:val="auto"/>
                <w:sz w:val="21"/>
                <w:szCs w:val="21"/>
                <w:highlight w:val="none"/>
                <w:lang w:val="en-US" w:eastAsia="zh-CN"/>
              </w:rPr>
              <w:t>2</w:t>
            </w:r>
          </w:p>
        </w:tc>
        <w:tc>
          <w:tcPr>
            <w:tcW w:w="2488" w:type="dxa"/>
            <w:gridSpan w:val="2"/>
            <w:vMerge w:val="restart"/>
            <w:vAlign w:val="center"/>
          </w:tcPr>
          <w:p w14:paraId="0362CF27">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outlineLvl w:val="9"/>
              <w:rPr>
                <w:rFonts w:asciiTheme="minorEastAsia" w:hAnsiTheme="minorEastAsia" w:eastAsiaTheme="minorEastAsia"/>
                <w:color w:val="auto"/>
                <w:sz w:val="21"/>
                <w:szCs w:val="21"/>
                <w:highlight w:val="none"/>
                <w:lang w:eastAsia="zh-CN"/>
              </w:rPr>
            </w:pPr>
            <w:r>
              <w:rPr>
                <w:rFonts w:hint="eastAsia" w:ascii="宋体" w:hAnsi="宋体" w:eastAsia="宋体" w:cs="宋体"/>
                <w:color w:val="auto"/>
                <w:sz w:val="21"/>
                <w:szCs w:val="21"/>
                <w:highlight w:val="none"/>
              </w:rPr>
              <w:t>招标人澄清招标文件</w:t>
            </w:r>
          </w:p>
        </w:tc>
        <w:tc>
          <w:tcPr>
            <w:tcW w:w="6430" w:type="dxa"/>
            <w:vAlign w:val="center"/>
          </w:tcPr>
          <w:p w14:paraId="39C0531F">
            <w:pPr>
              <w:keepNext w:val="0"/>
              <w:keepLines w:val="0"/>
              <w:pageBreakBefore w:val="0"/>
              <w:widowControl w:val="0"/>
              <w:kinsoku/>
              <w:wordWrap/>
              <w:overflowPunct/>
              <w:topLinePunct w:val="0"/>
              <w:autoSpaceDE/>
              <w:autoSpaceDN/>
              <w:bidi w:val="0"/>
              <w:adjustRightInd w:val="0"/>
              <w:snapToGrid/>
              <w:spacing w:line="360" w:lineRule="exact"/>
              <w:ind w:left="840" w:leftChars="0" w:hanging="840" w:hangingChars="400"/>
              <w:jc w:val="both"/>
              <w:textAlignment w:val="auto"/>
              <w:outlineLvl w:val="9"/>
              <w:rPr>
                <w:rFonts w:hint="eastAsia"/>
                <w:color w:val="auto"/>
                <w:szCs w:val="21"/>
                <w:highlight w:val="none"/>
                <w:lang w:eastAsia="zh-CN"/>
              </w:rPr>
            </w:pPr>
            <w:r>
              <w:rPr>
                <w:rFonts w:hint="eastAsia" w:ascii="宋体" w:hAnsi="宋体" w:eastAsia="宋体" w:cs="宋体"/>
                <w:color w:val="auto"/>
                <w:sz w:val="21"/>
                <w:szCs w:val="21"/>
                <w:highlight w:val="none"/>
              </w:rPr>
              <w:t>时间：投标截止时间前，距投标</w:t>
            </w:r>
            <w:r>
              <w:rPr>
                <w:rFonts w:hint="eastAsia" w:ascii="宋体" w:hAnsi="宋体" w:eastAsia="宋体" w:cs="宋体"/>
                <w:color w:val="auto"/>
                <w:sz w:val="21"/>
                <w:szCs w:val="21"/>
                <w:highlight w:val="none"/>
                <w:lang w:val="en-US" w:eastAsia="zh-CN"/>
              </w:rPr>
              <w:t>截止</w:t>
            </w:r>
            <w:r>
              <w:rPr>
                <w:rFonts w:hint="eastAsia" w:ascii="宋体" w:hAnsi="宋体" w:eastAsia="宋体" w:cs="宋体"/>
                <w:color w:val="auto"/>
                <w:sz w:val="21"/>
                <w:szCs w:val="21"/>
                <w:highlight w:val="none"/>
              </w:rPr>
              <w:t>时间不足</w:t>
            </w:r>
            <w:r>
              <w:rPr>
                <w:rFonts w:hint="eastAsia" w:cs="宋体"/>
                <w:color w:val="auto"/>
                <w:sz w:val="21"/>
                <w:szCs w:val="21"/>
                <w:highlight w:val="none"/>
                <w:u w:val="single"/>
                <w:lang w:val="en-US" w:eastAsia="zh-CN"/>
              </w:rPr>
              <w:t>3</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rPr>
              <w:t>，并且澄清内容影响投标文件编制的，将相应延长投标截止时间。</w:t>
            </w:r>
          </w:p>
        </w:tc>
      </w:tr>
      <w:tr w14:paraId="4F9E0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Merge w:val="continue"/>
            <w:vAlign w:val="center"/>
          </w:tcPr>
          <w:p w14:paraId="454F4AA4">
            <w:pPr>
              <w:pStyle w:val="72"/>
              <w:keepNext w:val="0"/>
              <w:keepLines w:val="0"/>
              <w:pageBreakBefore w:val="0"/>
              <w:widowControl w:val="0"/>
              <w:kinsoku/>
              <w:wordWrap/>
              <w:overflowPunct/>
              <w:topLinePunct w:val="0"/>
              <w:autoSpaceDE/>
              <w:autoSpaceDN/>
              <w:bidi w:val="0"/>
              <w:adjustRightInd/>
              <w:snapToGrid/>
              <w:spacing w:line="360" w:lineRule="exact"/>
              <w:ind w:left="-1" w:leftChars="0" w:firstLine="105" w:firstLineChars="50"/>
              <w:jc w:val="center"/>
              <w:textAlignment w:val="auto"/>
              <w:outlineLvl w:val="9"/>
              <w:rPr>
                <w:rFonts w:asciiTheme="minorEastAsia" w:hAnsiTheme="minorEastAsia" w:eastAsiaTheme="minorEastAsia"/>
                <w:color w:val="auto"/>
                <w:sz w:val="21"/>
                <w:szCs w:val="21"/>
                <w:highlight w:val="none"/>
                <w:lang w:eastAsia="zh-CN"/>
              </w:rPr>
            </w:pPr>
          </w:p>
        </w:tc>
        <w:tc>
          <w:tcPr>
            <w:tcW w:w="2488" w:type="dxa"/>
            <w:gridSpan w:val="2"/>
            <w:vMerge w:val="continue"/>
            <w:vAlign w:val="center"/>
          </w:tcPr>
          <w:p w14:paraId="2AF5C67A">
            <w:pPr>
              <w:keepNext w:val="0"/>
              <w:keepLines w:val="0"/>
              <w:pageBreakBefore w:val="0"/>
              <w:widowControl w:val="0"/>
              <w:kinsoku/>
              <w:wordWrap/>
              <w:overflowPunct/>
              <w:topLinePunct w:val="0"/>
              <w:autoSpaceDE/>
              <w:autoSpaceDN/>
              <w:bidi w:val="0"/>
              <w:snapToGrid/>
              <w:spacing w:line="360" w:lineRule="exact"/>
              <w:contextualSpacing/>
              <w:jc w:val="center"/>
              <w:textAlignment w:val="auto"/>
              <w:outlineLvl w:val="9"/>
              <w:rPr>
                <w:rFonts w:asciiTheme="minorEastAsia" w:hAnsiTheme="minorEastAsia" w:eastAsiaTheme="minorEastAsia"/>
                <w:color w:val="auto"/>
                <w:sz w:val="21"/>
                <w:szCs w:val="21"/>
                <w:highlight w:val="none"/>
                <w:lang w:eastAsia="zh-CN"/>
              </w:rPr>
            </w:pPr>
          </w:p>
        </w:tc>
        <w:tc>
          <w:tcPr>
            <w:tcW w:w="6430" w:type="dxa"/>
            <w:vAlign w:val="center"/>
          </w:tcPr>
          <w:p w14:paraId="1777955D">
            <w:pPr>
              <w:keepNext w:val="0"/>
              <w:keepLines w:val="0"/>
              <w:pageBreakBefore w:val="0"/>
              <w:widowControl w:val="0"/>
              <w:kinsoku/>
              <w:wordWrap/>
              <w:overflowPunct/>
              <w:topLinePunct w:val="0"/>
              <w:autoSpaceDE/>
              <w:autoSpaceDN/>
              <w:bidi w:val="0"/>
              <w:adjustRightInd w:val="0"/>
              <w:snapToGrid/>
              <w:spacing w:line="360" w:lineRule="exact"/>
              <w:jc w:val="both"/>
              <w:textAlignment w:val="auto"/>
              <w:outlineLvl w:val="9"/>
              <w:rPr>
                <w:rFonts w:hint="eastAsia"/>
                <w:color w:val="auto"/>
                <w:szCs w:val="21"/>
                <w:highlight w:val="none"/>
                <w:lang w:eastAsia="zh-CN"/>
              </w:rPr>
            </w:pPr>
            <w:r>
              <w:rPr>
                <w:rFonts w:hint="eastAsia" w:ascii="宋体" w:hAnsi="宋体" w:eastAsia="宋体" w:cs="宋体"/>
                <w:color w:val="auto"/>
                <w:sz w:val="21"/>
                <w:szCs w:val="21"/>
                <w:highlight w:val="none"/>
              </w:rPr>
              <w:t>媒介：网上发布（同招标公告发布媒介）</w:t>
            </w:r>
          </w:p>
        </w:tc>
      </w:tr>
      <w:tr w14:paraId="5B556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Merge w:val="restart"/>
            <w:vAlign w:val="center"/>
          </w:tcPr>
          <w:p w14:paraId="041277C9">
            <w:pPr>
              <w:pStyle w:val="72"/>
              <w:keepNext w:val="0"/>
              <w:keepLines w:val="0"/>
              <w:pageBreakBefore w:val="0"/>
              <w:widowControl w:val="0"/>
              <w:kinsoku/>
              <w:wordWrap/>
              <w:overflowPunct/>
              <w:topLinePunct w:val="0"/>
              <w:autoSpaceDE/>
              <w:autoSpaceDN/>
              <w:bidi w:val="0"/>
              <w:adjustRightInd/>
              <w:snapToGrid/>
              <w:spacing w:line="360" w:lineRule="exact"/>
              <w:ind w:left="-1" w:leftChars="0" w:firstLine="105" w:firstLineChars="50"/>
              <w:jc w:val="center"/>
              <w:textAlignment w:val="auto"/>
              <w:outlineLvl w:val="9"/>
              <w:rPr>
                <w:rFonts w:asciiTheme="minorEastAsia" w:hAnsiTheme="minorEastAsia" w:eastAsiaTheme="minorEastAsia"/>
                <w:color w:val="auto"/>
                <w:sz w:val="21"/>
                <w:szCs w:val="21"/>
                <w:highlight w:val="none"/>
                <w:lang w:eastAsia="zh-CN"/>
              </w:rPr>
            </w:pPr>
            <w:r>
              <w:rPr>
                <w:rFonts w:hint="eastAsia" w:ascii="宋体" w:hAnsi="宋体" w:eastAsia="宋体" w:cs="宋体"/>
                <w:color w:val="auto"/>
                <w:sz w:val="21"/>
                <w:szCs w:val="21"/>
                <w:highlight w:val="none"/>
                <w:lang w:val="en-US" w:eastAsia="zh-CN"/>
              </w:rPr>
              <w:t>2.3.1</w:t>
            </w:r>
          </w:p>
        </w:tc>
        <w:tc>
          <w:tcPr>
            <w:tcW w:w="2488" w:type="dxa"/>
            <w:gridSpan w:val="2"/>
            <w:vMerge w:val="restart"/>
            <w:vAlign w:val="center"/>
          </w:tcPr>
          <w:p w14:paraId="5BEA37C5">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outlineLvl w:val="9"/>
              <w:rPr>
                <w:rFonts w:asciiTheme="minorEastAsia" w:hAnsiTheme="minorEastAsia" w:eastAsiaTheme="minorEastAsia"/>
                <w:color w:val="auto"/>
                <w:sz w:val="21"/>
                <w:szCs w:val="21"/>
                <w:highlight w:val="none"/>
                <w:lang w:eastAsia="zh-CN"/>
              </w:rPr>
            </w:pPr>
            <w:r>
              <w:rPr>
                <w:rFonts w:hint="eastAsia" w:ascii="宋体" w:hAnsi="宋体" w:eastAsia="宋体" w:cs="宋体"/>
                <w:color w:val="auto"/>
                <w:sz w:val="21"/>
                <w:szCs w:val="21"/>
                <w:highlight w:val="none"/>
              </w:rPr>
              <w:t>招标人修改招标文件</w:t>
            </w:r>
          </w:p>
        </w:tc>
        <w:tc>
          <w:tcPr>
            <w:tcW w:w="6430" w:type="dxa"/>
            <w:vAlign w:val="center"/>
          </w:tcPr>
          <w:p w14:paraId="23208019">
            <w:pPr>
              <w:keepNext w:val="0"/>
              <w:keepLines w:val="0"/>
              <w:pageBreakBefore w:val="0"/>
              <w:widowControl w:val="0"/>
              <w:kinsoku/>
              <w:wordWrap/>
              <w:overflowPunct/>
              <w:topLinePunct w:val="0"/>
              <w:autoSpaceDE/>
              <w:autoSpaceDN/>
              <w:bidi w:val="0"/>
              <w:adjustRightInd w:val="0"/>
              <w:snapToGrid/>
              <w:spacing w:line="360" w:lineRule="exact"/>
              <w:ind w:left="840" w:leftChars="0" w:hanging="840" w:hangingChars="400"/>
              <w:jc w:val="left"/>
              <w:textAlignment w:val="auto"/>
              <w:outlineLvl w:val="9"/>
              <w:rPr>
                <w:rFonts w:hint="eastAsia"/>
                <w:color w:val="auto"/>
                <w:szCs w:val="21"/>
                <w:highlight w:val="none"/>
                <w:lang w:eastAsia="zh-CN"/>
              </w:rPr>
            </w:pPr>
            <w:r>
              <w:rPr>
                <w:rFonts w:hint="eastAsia" w:ascii="宋体" w:hAnsi="宋体" w:eastAsia="宋体" w:cs="宋体"/>
                <w:color w:val="auto"/>
                <w:sz w:val="21"/>
                <w:szCs w:val="21"/>
                <w:highlight w:val="none"/>
              </w:rPr>
              <w:t>时间：投标截止时间前，距投标</w:t>
            </w:r>
            <w:r>
              <w:rPr>
                <w:rFonts w:hint="eastAsia" w:ascii="宋体" w:hAnsi="宋体" w:eastAsia="宋体" w:cs="宋体"/>
                <w:color w:val="auto"/>
                <w:sz w:val="21"/>
                <w:szCs w:val="21"/>
                <w:highlight w:val="none"/>
                <w:lang w:val="en-US" w:eastAsia="zh-CN"/>
              </w:rPr>
              <w:t>截止</w:t>
            </w:r>
            <w:r>
              <w:rPr>
                <w:rFonts w:hint="eastAsia" w:ascii="宋体" w:hAnsi="宋体" w:eastAsia="宋体" w:cs="宋体"/>
                <w:color w:val="auto"/>
                <w:sz w:val="21"/>
                <w:szCs w:val="21"/>
                <w:highlight w:val="none"/>
              </w:rPr>
              <w:t>时间不足</w:t>
            </w:r>
            <w:r>
              <w:rPr>
                <w:rFonts w:hint="eastAsia" w:cs="宋体"/>
                <w:color w:val="auto"/>
                <w:sz w:val="21"/>
                <w:szCs w:val="21"/>
                <w:highlight w:val="none"/>
                <w:u w:val="single"/>
                <w:lang w:val="en-US" w:eastAsia="zh-CN"/>
              </w:rPr>
              <w:t>3</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rPr>
              <w:t>，并且修改内容影响投标文件编制的，将相应延长投标截止时间。</w:t>
            </w:r>
          </w:p>
        </w:tc>
      </w:tr>
      <w:tr w14:paraId="702AF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Merge w:val="continue"/>
            <w:vAlign w:val="center"/>
          </w:tcPr>
          <w:p w14:paraId="6A2DFD6C">
            <w:pPr>
              <w:pStyle w:val="72"/>
              <w:keepNext w:val="0"/>
              <w:keepLines w:val="0"/>
              <w:pageBreakBefore w:val="0"/>
              <w:widowControl w:val="0"/>
              <w:kinsoku/>
              <w:wordWrap/>
              <w:overflowPunct/>
              <w:topLinePunct w:val="0"/>
              <w:autoSpaceDE/>
              <w:autoSpaceDN/>
              <w:bidi w:val="0"/>
              <w:adjustRightInd/>
              <w:snapToGrid/>
              <w:spacing w:line="360" w:lineRule="exact"/>
              <w:ind w:left="-1" w:leftChars="0" w:firstLine="105" w:firstLineChars="50"/>
              <w:jc w:val="center"/>
              <w:textAlignment w:val="auto"/>
              <w:outlineLvl w:val="9"/>
              <w:rPr>
                <w:rFonts w:asciiTheme="minorEastAsia" w:hAnsiTheme="minorEastAsia" w:eastAsiaTheme="minorEastAsia"/>
                <w:color w:val="auto"/>
                <w:sz w:val="21"/>
                <w:szCs w:val="21"/>
                <w:highlight w:val="none"/>
                <w:lang w:eastAsia="zh-CN"/>
              </w:rPr>
            </w:pPr>
          </w:p>
        </w:tc>
        <w:tc>
          <w:tcPr>
            <w:tcW w:w="2488" w:type="dxa"/>
            <w:gridSpan w:val="2"/>
            <w:vMerge w:val="continue"/>
            <w:vAlign w:val="center"/>
          </w:tcPr>
          <w:p w14:paraId="45563391">
            <w:pPr>
              <w:keepNext w:val="0"/>
              <w:keepLines w:val="0"/>
              <w:pageBreakBefore w:val="0"/>
              <w:widowControl w:val="0"/>
              <w:kinsoku/>
              <w:wordWrap/>
              <w:overflowPunct/>
              <w:topLinePunct w:val="0"/>
              <w:autoSpaceDE/>
              <w:autoSpaceDN/>
              <w:bidi w:val="0"/>
              <w:snapToGrid/>
              <w:spacing w:line="360" w:lineRule="exact"/>
              <w:contextualSpacing/>
              <w:jc w:val="center"/>
              <w:textAlignment w:val="auto"/>
              <w:outlineLvl w:val="9"/>
              <w:rPr>
                <w:rFonts w:asciiTheme="minorEastAsia" w:hAnsiTheme="minorEastAsia" w:eastAsiaTheme="minorEastAsia"/>
                <w:color w:val="auto"/>
                <w:sz w:val="21"/>
                <w:szCs w:val="21"/>
                <w:highlight w:val="none"/>
                <w:lang w:eastAsia="zh-CN"/>
              </w:rPr>
            </w:pPr>
          </w:p>
        </w:tc>
        <w:tc>
          <w:tcPr>
            <w:tcW w:w="6430" w:type="dxa"/>
            <w:vAlign w:val="center"/>
          </w:tcPr>
          <w:p w14:paraId="459BC43A">
            <w:pPr>
              <w:keepNext w:val="0"/>
              <w:keepLines w:val="0"/>
              <w:pageBreakBefore w:val="0"/>
              <w:widowControl w:val="0"/>
              <w:kinsoku/>
              <w:wordWrap/>
              <w:overflowPunct/>
              <w:topLinePunct w:val="0"/>
              <w:autoSpaceDE/>
              <w:autoSpaceDN/>
              <w:bidi w:val="0"/>
              <w:adjustRightInd w:val="0"/>
              <w:snapToGrid/>
              <w:spacing w:line="360" w:lineRule="exact"/>
              <w:jc w:val="both"/>
              <w:textAlignment w:val="auto"/>
              <w:outlineLvl w:val="9"/>
              <w:rPr>
                <w:rFonts w:hint="eastAsia"/>
                <w:color w:val="auto"/>
                <w:szCs w:val="21"/>
                <w:highlight w:val="none"/>
                <w:lang w:eastAsia="zh-CN"/>
              </w:rPr>
            </w:pPr>
            <w:r>
              <w:rPr>
                <w:rFonts w:hint="eastAsia" w:ascii="宋体" w:hAnsi="宋体" w:eastAsia="宋体" w:cs="宋体"/>
                <w:color w:val="auto"/>
                <w:sz w:val="21"/>
                <w:szCs w:val="21"/>
                <w:highlight w:val="none"/>
              </w:rPr>
              <w:t>媒介：网上发布（同招标公告发布媒介）</w:t>
            </w:r>
          </w:p>
        </w:tc>
      </w:tr>
      <w:tr w14:paraId="2D8A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2C0B3AD6">
            <w:pPr>
              <w:keepNext w:val="0"/>
              <w:keepLines w:val="0"/>
              <w:pageBreakBefore w:val="0"/>
              <w:widowControl w:val="0"/>
              <w:wordWrap/>
              <w:topLinePunct w:val="0"/>
              <w:bidi w:val="0"/>
              <w:snapToGrid/>
              <w:spacing w:line="360" w:lineRule="exact"/>
              <w:jc w:val="center"/>
              <w:textAlignment w:val="auto"/>
              <w:outlineLvl w:val="9"/>
              <w:rPr>
                <w:color w:val="auto"/>
                <w:szCs w:val="21"/>
                <w:highlight w:val="none"/>
                <w:lang w:eastAsia="zh-CN"/>
              </w:rPr>
            </w:pPr>
            <w:r>
              <w:rPr>
                <w:rFonts w:hint="eastAsia"/>
                <w:color w:val="auto"/>
                <w:szCs w:val="21"/>
                <w:highlight w:val="none"/>
              </w:rPr>
              <w:t>2.4</w:t>
            </w:r>
          </w:p>
        </w:tc>
        <w:tc>
          <w:tcPr>
            <w:tcW w:w="2488" w:type="dxa"/>
            <w:gridSpan w:val="2"/>
            <w:vAlign w:val="center"/>
          </w:tcPr>
          <w:p w14:paraId="3AD11535">
            <w:pPr>
              <w:keepNext w:val="0"/>
              <w:keepLines w:val="0"/>
              <w:pageBreakBefore w:val="0"/>
              <w:widowControl w:val="0"/>
              <w:wordWrap/>
              <w:topLinePunct w:val="0"/>
              <w:bidi w:val="0"/>
              <w:snapToGrid/>
              <w:spacing w:line="360" w:lineRule="exact"/>
              <w:jc w:val="both"/>
              <w:textAlignment w:val="auto"/>
              <w:outlineLvl w:val="9"/>
              <w:rPr>
                <w:color w:val="auto"/>
                <w:szCs w:val="21"/>
                <w:highlight w:val="none"/>
                <w:lang w:eastAsia="zh-CN"/>
              </w:rPr>
            </w:pPr>
            <w:r>
              <w:rPr>
                <w:rFonts w:hint="eastAsia"/>
                <w:color w:val="auto"/>
                <w:szCs w:val="21"/>
                <w:highlight w:val="none"/>
                <w:lang w:eastAsia="zh-CN"/>
              </w:rPr>
              <w:t>招标文件的异议提出时间</w:t>
            </w:r>
          </w:p>
        </w:tc>
        <w:tc>
          <w:tcPr>
            <w:tcW w:w="6430" w:type="dxa"/>
            <w:vAlign w:val="center"/>
          </w:tcPr>
          <w:p w14:paraId="00A92B43">
            <w:pPr>
              <w:keepNext w:val="0"/>
              <w:keepLines w:val="0"/>
              <w:pageBreakBefore w:val="0"/>
              <w:widowControl w:val="0"/>
              <w:wordWrap/>
              <w:topLinePunct w:val="0"/>
              <w:bidi w:val="0"/>
              <w:snapToGrid/>
              <w:spacing w:line="360" w:lineRule="exact"/>
              <w:jc w:val="both"/>
              <w:textAlignment w:val="auto"/>
              <w:outlineLvl w:val="9"/>
              <w:rPr>
                <w:color w:val="auto"/>
                <w:szCs w:val="21"/>
                <w:highlight w:val="none"/>
                <w:lang w:eastAsia="zh-CN"/>
              </w:rPr>
            </w:pPr>
            <w:r>
              <w:rPr>
                <w:rFonts w:hint="eastAsia"/>
                <w:color w:val="auto"/>
                <w:szCs w:val="21"/>
                <w:highlight w:val="none"/>
              </w:rPr>
              <w:t>投标截止时间</w:t>
            </w:r>
            <w:r>
              <w:rPr>
                <w:rFonts w:hint="eastAsia"/>
                <w:color w:val="auto"/>
                <w:szCs w:val="21"/>
                <w:highlight w:val="none"/>
                <w:lang w:val="en-US" w:eastAsia="zh-CN"/>
              </w:rPr>
              <w:t>3</w:t>
            </w:r>
            <w:r>
              <w:rPr>
                <w:rFonts w:hint="eastAsia"/>
                <w:color w:val="auto"/>
                <w:szCs w:val="21"/>
                <w:highlight w:val="none"/>
              </w:rPr>
              <w:t>日前</w:t>
            </w:r>
          </w:p>
        </w:tc>
      </w:tr>
      <w:tr w14:paraId="3B7F7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4568E001">
            <w:pPr>
              <w:pStyle w:val="72"/>
              <w:keepNext w:val="0"/>
              <w:keepLines w:val="0"/>
              <w:pageBreakBefore w:val="0"/>
              <w:widowControl w:val="0"/>
              <w:wordWrap/>
              <w:topLinePunct w:val="0"/>
              <w:bidi w:val="0"/>
              <w:adjustRightInd w:val="0"/>
              <w:snapToGrid/>
              <w:spacing w:line="360" w:lineRule="exact"/>
              <w:ind w:right="-108"/>
              <w:jc w:val="center"/>
              <w:textAlignment w:val="auto"/>
              <w:outlineLvl w:val="9"/>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3.1.1</w:t>
            </w:r>
          </w:p>
        </w:tc>
        <w:tc>
          <w:tcPr>
            <w:tcW w:w="2488" w:type="dxa"/>
            <w:gridSpan w:val="2"/>
            <w:vAlign w:val="center"/>
          </w:tcPr>
          <w:p w14:paraId="4785137A">
            <w:pPr>
              <w:pStyle w:val="72"/>
              <w:keepNext w:val="0"/>
              <w:keepLines w:val="0"/>
              <w:pageBreakBefore w:val="0"/>
              <w:widowControl w:val="0"/>
              <w:wordWrap/>
              <w:topLinePunct w:val="0"/>
              <w:bidi w:val="0"/>
              <w:adjustRightInd w:val="0"/>
              <w:snapToGrid/>
              <w:spacing w:line="360" w:lineRule="exact"/>
              <w:ind w:right="144"/>
              <w:jc w:val="center"/>
              <w:textAlignment w:val="auto"/>
              <w:outlineLvl w:val="9"/>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构成投标文件的其他资料</w:t>
            </w:r>
          </w:p>
        </w:tc>
        <w:tc>
          <w:tcPr>
            <w:tcW w:w="6430" w:type="dxa"/>
            <w:vAlign w:val="center"/>
          </w:tcPr>
          <w:p w14:paraId="5ADC0D5C">
            <w:pPr>
              <w:keepNext w:val="0"/>
              <w:keepLines w:val="0"/>
              <w:pageBreakBefore w:val="0"/>
              <w:widowControl w:val="0"/>
              <w:wordWrap/>
              <w:topLinePunct w:val="0"/>
              <w:bidi w:val="0"/>
              <w:adjustRightInd w:val="0"/>
              <w:snapToGrid/>
              <w:spacing w:line="360" w:lineRule="exact"/>
              <w:jc w:val="left"/>
              <w:textAlignment w:val="auto"/>
              <w:outlineLvl w:val="9"/>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val="en-US" w:eastAsia="zh-CN"/>
              </w:rPr>
              <w:t>/</w:t>
            </w:r>
          </w:p>
        </w:tc>
      </w:tr>
      <w:tr w14:paraId="3DE39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57D3F95F">
            <w:pPr>
              <w:pStyle w:val="72"/>
              <w:keepNext w:val="0"/>
              <w:keepLines w:val="0"/>
              <w:pageBreakBefore w:val="0"/>
              <w:widowControl w:val="0"/>
              <w:wordWrap/>
              <w:topLinePunct w:val="0"/>
              <w:bidi w:val="0"/>
              <w:adjustRightInd w:val="0"/>
              <w:snapToGrid/>
              <w:spacing w:line="360" w:lineRule="exact"/>
              <w:ind w:right="-108"/>
              <w:jc w:val="center"/>
              <w:textAlignment w:val="auto"/>
              <w:outlineLvl w:val="9"/>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3.2.1</w:t>
            </w:r>
          </w:p>
        </w:tc>
        <w:tc>
          <w:tcPr>
            <w:tcW w:w="2488" w:type="dxa"/>
            <w:gridSpan w:val="2"/>
            <w:vAlign w:val="center"/>
          </w:tcPr>
          <w:p w14:paraId="6973A8F1">
            <w:pPr>
              <w:pStyle w:val="72"/>
              <w:keepNext w:val="0"/>
              <w:keepLines w:val="0"/>
              <w:pageBreakBefore w:val="0"/>
              <w:widowControl w:val="0"/>
              <w:wordWrap/>
              <w:topLinePunct w:val="0"/>
              <w:bidi w:val="0"/>
              <w:adjustRightInd w:val="0"/>
              <w:snapToGrid/>
              <w:spacing w:line="360" w:lineRule="exact"/>
              <w:ind w:right="144"/>
              <w:jc w:val="center"/>
              <w:textAlignment w:val="auto"/>
              <w:outlineLvl w:val="9"/>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增值税税金的计算方法</w:t>
            </w:r>
          </w:p>
        </w:tc>
        <w:tc>
          <w:tcPr>
            <w:tcW w:w="6430" w:type="dxa"/>
            <w:vAlign w:val="center"/>
          </w:tcPr>
          <w:p w14:paraId="3F99F530">
            <w:pPr>
              <w:keepNext w:val="0"/>
              <w:keepLines w:val="0"/>
              <w:pageBreakBefore w:val="0"/>
              <w:widowControl w:val="0"/>
              <w:wordWrap/>
              <w:topLinePunct w:val="0"/>
              <w:bidi w:val="0"/>
              <w:adjustRightInd w:val="0"/>
              <w:snapToGrid/>
              <w:spacing w:line="360" w:lineRule="exact"/>
              <w:jc w:val="left"/>
              <w:textAlignment w:val="auto"/>
              <w:outlineLvl w:val="9"/>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一般计税方式</w:t>
            </w:r>
          </w:p>
        </w:tc>
      </w:tr>
      <w:tr w14:paraId="7BAB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771E156F">
            <w:pPr>
              <w:pStyle w:val="72"/>
              <w:keepNext w:val="0"/>
              <w:keepLines w:val="0"/>
              <w:pageBreakBefore w:val="0"/>
              <w:widowControl w:val="0"/>
              <w:wordWrap/>
              <w:topLinePunct w:val="0"/>
              <w:bidi w:val="0"/>
              <w:adjustRightInd w:val="0"/>
              <w:snapToGrid/>
              <w:spacing w:line="360" w:lineRule="exact"/>
              <w:ind w:right="-108"/>
              <w:jc w:val="center"/>
              <w:textAlignment w:val="auto"/>
              <w:outlineLvl w:val="9"/>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3.2.3</w:t>
            </w:r>
          </w:p>
        </w:tc>
        <w:tc>
          <w:tcPr>
            <w:tcW w:w="2488" w:type="dxa"/>
            <w:gridSpan w:val="2"/>
            <w:vAlign w:val="center"/>
          </w:tcPr>
          <w:p w14:paraId="7EBAA51C">
            <w:pPr>
              <w:pStyle w:val="72"/>
              <w:keepNext w:val="0"/>
              <w:keepLines w:val="0"/>
              <w:pageBreakBefore w:val="0"/>
              <w:widowControl w:val="0"/>
              <w:wordWrap/>
              <w:topLinePunct w:val="0"/>
              <w:bidi w:val="0"/>
              <w:adjustRightInd w:val="0"/>
              <w:snapToGrid/>
              <w:spacing w:line="360" w:lineRule="exact"/>
              <w:ind w:right="144"/>
              <w:jc w:val="center"/>
              <w:textAlignment w:val="auto"/>
              <w:outlineLvl w:val="9"/>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报价方式</w:t>
            </w:r>
          </w:p>
        </w:tc>
        <w:tc>
          <w:tcPr>
            <w:tcW w:w="6430" w:type="dxa"/>
            <w:vAlign w:val="center"/>
          </w:tcPr>
          <w:p w14:paraId="5CEA6639">
            <w:pPr>
              <w:pStyle w:val="44"/>
              <w:keepNext w:val="0"/>
              <w:keepLines w:val="0"/>
              <w:pageBreakBefore w:val="0"/>
              <w:widowControl w:val="0"/>
              <w:wordWrap/>
              <w:topLinePunct w:val="0"/>
              <w:bidi w:val="0"/>
              <w:adjustRightInd w:val="0"/>
              <w:snapToGrid/>
              <w:spacing w:line="360" w:lineRule="exact"/>
              <w:ind w:firstLine="0" w:firstLineChars="0"/>
              <w:jc w:val="both"/>
              <w:textAlignment w:val="auto"/>
              <w:outlineLvl w:val="9"/>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本</w:t>
            </w:r>
            <w:r>
              <w:rPr>
                <w:rFonts w:hint="eastAsia" w:asciiTheme="minorEastAsia" w:hAnsiTheme="minorEastAsia" w:eastAsiaTheme="minorEastAsia"/>
                <w:color w:val="auto"/>
                <w:sz w:val="21"/>
                <w:szCs w:val="21"/>
                <w:highlight w:val="none"/>
                <w:lang w:val="en-US" w:eastAsia="zh-CN"/>
              </w:rPr>
              <w:t>项目</w:t>
            </w:r>
            <w:r>
              <w:rPr>
                <w:rFonts w:hint="eastAsia" w:asciiTheme="minorEastAsia" w:hAnsiTheme="minorEastAsia" w:eastAsiaTheme="minorEastAsia"/>
                <w:color w:val="auto"/>
                <w:sz w:val="21"/>
                <w:szCs w:val="21"/>
                <w:highlight w:val="none"/>
                <w:lang w:eastAsia="zh-CN"/>
              </w:rPr>
              <w:t>检测服务费采用“</w:t>
            </w:r>
            <w:r>
              <w:rPr>
                <w:rFonts w:hint="eastAsia" w:asciiTheme="minorEastAsia" w:hAnsiTheme="minorEastAsia" w:eastAsiaTheme="minorEastAsia"/>
                <w:b/>
                <w:bCs/>
                <w:color w:val="auto"/>
                <w:sz w:val="21"/>
                <w:szCs w:val="21"/>
                <w:highlight w:val="none"/>
                <w:lang w:val="en-US" w:eastAsia="zh-CN"/>
              </w:rPr>
              <w:t>固定</w:t>
            </w:r>
            <w:r>
              <w:rPr>
                <w:rFonts w:hint="eastAsia" w:asciiTheme="minorEastAsia" w:hAnsiTheme="minorEastAsia" w:eastAsiaTheme="minorEastAsia"/>
                <w:b/>
                <w:bCs/>
                <w:color w:val="auto"/>
                <w:sz w:val="21"/>
                <w:szCs w:val="21"/>
                <w:highlight w:val="none"/>
                <w:lang w:eastAsia="zh-CN"/>
              </w:rPr>
              <w:t>费率报价”</w:t>
            </w:r>
            <w:r>
              <w:rPr>
                <w:rFonts w:hint="eastAsia" w:asciiTheme="minorEastAsia" w:hAnsiTheme="minorEastAsia" w:eastAsiaTheme="minorEastAsia"/>
                <w:color w:val="auto"/>
                <w:sz w:val="21"/>
                <w:szCs w:val="21"/>
                <w:highlight w:val="none"/>
                <w:lang w:eastAsia="zh-CN"/>
              </w:rPr>
              <w:t>，收费基准价</w:t>
            </w:r>
            <w:r>
              <w:rPr>
                <w:rFonts w:hint="eastAsia" w:asciiTheme="minorEastAsia" w:hAnsiTheme="minorEastAsia" w:eastAsiaTheme="minorEastAsia"/>
                <w:color w:val="auto"/>
                <w:sz w:val="21"/>
                <w:szCs w:val="21"/>
                <w:highlight w:val="none"/>
                <w:lang w:val="en-US" w:eastAsia="zh-CN"/>
              </w:rPr>
              <w:t>按照</w:t>
            </w:r>
            <w:r>
              <w:rPr>
                <w:rFonts w:hint="eastAsia" w:asciiTheme="minorEastAsia" w:hAnsiTheme="minorEastAsia" w:eastAsiaTheme="minorEastAsia"/>
                <w:color w:val="auto"/>
                <w:sz w:val="21"/>
                <w:szCs w:val="21"/>
                <w:highlight w:val="none"/>
                <w:lang w:eastAsia="zh-CN"/>
              </w:rPr>
              <w:t>交质公〔2016〕8号文《江苏省交通建设工程试验检测参考价格》。</w:t>
            </w:r>
          </w:p>
        </w:tc>
      </w:tr>
      <w:tr w14:paraId="29F47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33B3509A">
            <w:pPr>
              <w:pStyle w:val="72"/>
              <w:keepNext w:val="0"/>
              <w:keepLines w:val="0"/>
              <w:pageBreakBefore w:val="0"/>
              <w:widowControl w:val="0"/>
              <w:wordWrap/>
              <w:topLinePunct w:val="0"/>
              <w:bidi w:val="0"/>
              <w:adjustRightInd w:val="0"/>
              <w:snapToGrid/>
              <w:spacing w:line="360" w:lineRule="exact"/>
              <w:ind w:right="-108"/>
              <w:jc w:val="center"/>
              <w:textAlignment w:val="auto"/>
              <w:outlineLvl w:val="9"/>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3.2.4</w:t>
            </w:r>
          </w:p>
        </w:tc>
        <w:tc>
          <w:tcPr>
            <w:tcW w:w="2488" w:type="dxa"/>
            <w:gridSpan w:val="2"/>
            <w:vAlign w:val="center"/>
          </w:tcPr>
          <w:p w14:paraId="3EE93B4F">
            <w:pPr>
              <w:pStyle w:val="72"/>
              <w:keepNext w:val="0"/>
              <w:keepLines w:val="0"/>
              <w:pageBreakBefore w:val="0"/>
              <w:widowControl w:val="0"/>
              <w:wordWrap/>
              <w:topLinePunct w:val="0"/>
              <w:bidi w:val="0"/>
              <w:adjustRightInd w:val="0"/>
              <w:snapToGrid/>
              <w:spacing w:line="360" w:lineRule="exact"/>
              <w:ind w:right="144"/>
              <w:jc w:val="center"/>
              <w:textAlignment w:val="auto"/>
              <w:outlineLvl w:val="9"/>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最高投标限价</w:t>
            </w:r>
          </w:p>
        </w:tc>
        <w:tc>
          <w:tcPr>
            <w:tcW w:w="6430" w:type="dxa"/>
            <w:vAlign w:val="center"/>
          </w:tcPr>
          <w:p w14:paraId="3026C28C">
            <w:pPr>
              <w:keepNext w:val="0"/>
              <w:keepLines w:val="0"/>
              <w:pageBreakBefore w:val="0"/>
              <w:widowControl w:val="0"/>
              <w:wordWrap/>
              <w:topLinePunct w:val="0"/>
              <w:bidi w:val="0"/>
              <w:adjustRightInd w:val="0"/>
              <w:snapToGrid/>
              <w:spacing w:line="360" w:lineRule="exact"/>
              <w:jc w:val="both"/>
              <w:textAlignment w:val="auto"/>
              <w:outlineLvl w:val="9"/>
              <w:rPr>
                <w:rFonts w:hint="default"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b/>
                <w:bCs/>
                <w:color w:val="auto"/>
                <w:sz w:val="21"/>
                <w:szCs w:val="21"/>
                <w:highlight w:val="none"/>
                <w:lang w:val="en-US" w:eastAsia="zh-CN"/>
              </w:rPr>
              <w:t>本项目的最高投标限价为交质公〔2016〕8号文《江苏省交通建设工程试验检测参考价格》×</w:t>
            </w:r>
            <w:r>
              <w:rPr>
                <w:rFonts w:hint="eastAsia" w:asciiTheme="minorEastAsia" w:hAnsiTheme="minorEastAsia" w:eastAsiaTheme="minorEastAsia"/>
                <w:b/>
                <w:bCs/>
                <w:color w:val="auto"/>
                <w:sz w:val="21"/>
                <w:szCs w:val="21"/>
                <w:highlight w:val="none"/>
                <w:u w:val="single"/>
                <w:lang w:val="en-US" w:eastAsia="zh-CN"/>
              </w:rPr>
              <w:t xml:space="preserve">  50  </w:t>
            </w:r>
            <w:r>
              <w:rPr>
                <w:rFonts w:hint="eastAsia" w:asciiTheme="minorEastAsia" w:hAnsiTheme="minorEastAsia" w:eastAsiaTheme="minorEastAsia"/>
                <w:b/>
                <w:bCs/>
                <w:color w:val="auto"/>
                <w:sz w:val="21"/>
                <w:szCs w:val="21"/>
                <w:highlight w:val="none"/>
                <w:u w:val="none"/>
                <w:lang w:val="en-US" w:eastAsia="zh-CN"/>
              </w:rPr>
              <w:t>%</w:t>
            </w:r>
            <w:r>
              <w:rPr>
                <w:rFonts w:hint="eastAsia" w:asciiTheme="minorEastAsia" w:hAnsiTheme="minorEastAsia" w:eastAsiaTheme="minorEastAsia"/>
                <w:b/>
                <w:bCs/>
                <w:color w:val="auto"/>
                <w:sz w:val="21"/>
                <w:szCs w:val="21"/>
                <w:highlight w:val="none"/>
                <w:u w:val="none"/>
                <w:lang w:val="en-US" w:eastAsia="zh-CN"/>
              </w:rPr>
              <w:t>，投标人投标报价超出招标人设定的最高投标限价的，招标人不予接受，作否决投标处理</w:t>
            </w:r>
            <w:r>
              <w:rPr>
                <w:rFonts w:hint="eastAsia" w:asciiTheme="minorEastAsia" w:hAnsiTheme="minorEastAsia" w:eastAsiaTheme="minorEastAsia"/>
                <w:b/>
                <w:bCs/>
                <w:color w:val="auto"/>
                <w:sz w:val="21"/>
                <w:szCs w:val="21"/>
                <w:highlight w:val="none"/>
                <w:lang w:val="en-US" w:eastAsia="zh-CN"/>
              </w:rPr>
              <w:t>。</w:t>
            </w:r>
          </w:p>
        </w:tc>
      </w:tr>
      <w:tr w14:paraId="0B85F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7EE93132">
            <w:pPr>
              <w:pStyle w:val="72"/>
              <w:keepNext w:val="0"/>
              <w:keepLines w:val="0"/>
              <w:pageBreakBefore w:val="0"/>
              <w:widowControl w:val="0"/>
              <w:wordWrap/>
              <w:topLinePunct w:val="0"/>
              <w:bidi w:val="0"/>
              <w:adjustRightInd w:val="0"/>
              <w:snapToGrid/>
              <w:spacing w:line="360" w:lineRule="exact"/>
              <w:ind w:right="-108"/>
              <w:jc w:val="center"/>
              <w:textAlignment w:val="auto"/>
              <w:outlineLvl w:val="9"/>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3.3.1</w:t>
            </w:r>
          </w:p>
        </w:tc>
        <w:tc>
          <w:tcPr>
            <w:tcW w:w="2488" w:type="dxa"/>
            <w:gridSpan w:val="2"/>
            <w:vAlign w:val="center"/>
          </w:tcPr>
          <w:p w14:paraId="478507D4">
            <w:pPr>
              <w:pStyle w:val="72"/>
              <w:keepNext w:val="0"/>
              <w:keepLines w:val="0"/>
              <w:pageBreakBefore w:val="0"/>
              <w:widowControl w:val="0"/>
              <w:wordWrap/>
              <w:topLinePunct w:val="0"/>
              <w:bidi w:val="0"/>
              <w:adjustRightInd w:val="0"/>
              <w:snapToGrid/>
              <w:spacing w:line="360" w:lineRule="exact"/>
              <w:ind w:right="144"/>
              <w:jc w:val="center"/>
              <w:textAlignment w:val="auto"/>
              <w:outlineLvl w:val="9"/>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投标有效期</w:t>
            </w:r>
          </w:p>
        </w:tc>
        <w:tc>
          <w:tcPr>
            <w:tcW w:w="6430" w:type="dxa"/>
            <w:vAlign w:val="center"/>
          </w:tcPr>
          <w:p w14:paraId="486EDA33">
            <w:pPr>
              <w:keepNext w:val="0"/>
              <w:keepLines w:val="0"/>
              <w:pageBreakBefore w:val="0"/>
              <w:widowControl w:val="0"/>
              <w:wordWrap/>
              <w:topLinePunct w:val="0"/>
              <w:bidi w:val="0"/>
              <w:adjustRightInd w:val="0"/>
              <w:snapToGrid/>
              <w:spacing w:line="360" w:lineRule="exact"/>
              <w:jc w:val="left"/>
              <w:textAlignment w:val="auto"/>
              <w:outlineLvl w:val="9"/>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val="en-US" w:eastAsia="zh-CN"/>
              </w:rPr>
              <w:t>6</w:t>
            </w:r>
            <w:r>
              <w:rPr>
                <w:rFonts w:hint="eastAsia" w:asciiTheme="minorEastAsia" w:hAnsiTheme="minorEastAsia" w:eastAsiaTheme="minorEastAsia"/>
                <w:color w:val="auto"/>
                <w:sz w:val="21"/>
                <w:szCs w:val="21"/>
                <w:highlight w:val="none"/>
                <w:lang w:eastAsia="zh-CN"/>
              </w:rPr>
              <w:t>0 日历天（从投标截止之日算起）。</w:t>
            </w:r>
          </w:p>
        </w:tc>
      </w:tr>
      <w:tr w14:paraId="4D366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2F1E6BEE">
            <w:pPr>
              <w:pStyle w:val="72"/>
              <w:keepNext w:val="0"/>
              <w:keepLines w:val="0"/>
              <w:pageBreakBefore w:val="0"/>
              <w:widowControl w:val="0"/>
              <w:wordWrap/>
              <w:topLinePunct w:val="0"/>
              <w:bidi w:val="0"/>
              <w:adjustRightInd w:val="0"/>
              <w:snapToGrid/>
              <w:spacing w:line="360" w:lineRule="exact"/>
              <w:ind w:right="-108"/>
              <w:jc w:val="center"/>
              <w:textAlignment w:val="auto"/>
              <w:outlineLvl w:val="9"/>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3.4.1</w:t>
            </w:r>
          </w:p>
        </w:tc>
        <w:tc>
          <w:tcPr>
            <w:tcW w:w="2488" w:type="dxa"/>
            <w:gridSpan w:val="2"/>
            <w:vAlign w:val="center"/>
          </w:tcPr>
          <w:p w14:paraId="30DAED51">
            <w:pPr>
              <w:pStyle w:val="72"/>
              <w:keepNext w:val="0"/>
              <w:keepLines w:val="0"/>
              <w:pageBreakBefore w:val="0"/>
              <w:widowControl w:val="0"/>
              <w:wordWrap/>
              <w:topLinePunct w:val="0"/>
              <w:bidi w:val="0"/>
              <w:adjustRightInd w:val="0"/>
              <w:snapToGrid/>
              <w:spacing w:line="360" w:lineRule="exact"/>
              <w:ind w:right="144"/>
              <w:jc w:val="center"/>
              <w:textAlignment w:val="auto"/>
              <w:outlineLvl w:val="9"/>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投标保证金</w:t>
            </w:r>
          </w:p>
        </w:tc>
        <w:tc>
          <w:tcPr>
            <w:tcW w:w="6430" w:type="dxa"/>
            <w:vAlign w:val="center"/>
          </w:tcPr>
          <w:p w14:paraId="158B8141">
            <w:pPr>
              <w:keepNext w:val="0"/>
              <w:keepLines w:val="0"/>
              <w:pageBreakBefore w:val="0"/>
              <w:widowControl w:val="0"/>
              <w:wordWrap/>
              <w:topLinePunct w:val="0"/>
              <w:bidi w:val="0"/>
              <w:adjustRightInd w:val="0"/>
              <w:snapToGrid/>
              <w:spacing w:line="360" w:lineRule="exact"/>
              <w:jc w:val="both"/>
              <w:textAlignment w:val="auto"/>
              <w:outlineLvl w:val="9"/>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具体详见投标须知3.4 投标保证金</w:t>
            </w:r>
          </w:p>
        </w:tc>
      </w:tr>
      <w:tr w14:paraId="0AE0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423A7F86">
            <w:pPr>
              <w:keepNext w:val="0"/>
              <w:keepLines w:val="0"/>
              <w:pageBreakBefore w:val="0"/>
              <w:widowControl w:val="0"/>
              <w:kinsoku/>
              <w:wordWrap/>
              <w:overflowPunct/>
              <w:topLinePunct w:val="0"/>
              <w:autoSpaceDE/>
              <w:autoSpaceDN/>
              <w:bidi w:val="0"/>
              <w:snapToGrid/>
              <w:spacing w:line="360" w:lineRule="exact"/>
              <w:jc w:val="center"/>
              <w:textAlignment w:val="auto"/>
              <w:outlineLvl w:val="9"/>
              <w:rPr>
                <w:rFonts w:asciiTheme="minorEastAsia" w:hAnsiTheme="minorEastAsia" w:eastAsiaTheme="minorEastAsia"/>
                <w:color w:val="auto"/>
                <w:sz w:val="21"/>
                <w:szCs w:val="21"/>
                <w:highlight w:val="none"/>
                <w:lang w:eastAsia="zh-CN"/>
              </w:rPr>
            </w:pPr>
            <w:r>
              <w:rPr>
                <w:rFonts w:hint="eastAsia" w:ascii="宋体" w:hAnsi="宋体" w:eastAsia="宋体" w:cs="宋体"/>
                <w:color w:val="auto"/>
                <w:sz w:val="21"/>
                <w:szCs w:val="21"/>
                <w:highlight w:val="none"/>
                <w:lang w:val="en-US" w:eastAsia="zh-CN"/>
              </w:rPr>
              <w:t>3.4.3.2</w:t>
            </w:r>
          </w:p>
        </w:tc>
        <w:tc>
          <w:tcPr>
            <w:tcW w:w="2488" w:type="dxa"/>
            <w:gridSpan w:val="2"/>
            <w:vAlign w:val="center"/>
          </w:tcPr>
          <w:p w14:paraId="1E954932">
            <w:pPr>
              <w:keepNext w:val="0"/>
              <w:keepLines w:val="0"/>
              <w:pageBreakBefore w:val="0"/>
              <w:widowControl w:val="0"/>
              <w:kinsoku/>
              <w:wordWrap/>
              <w:overflowPunct/>
              <w:topLinePunct w:val="0"/>
              <w:autoSpaceDE/>
              <w:autoSpaceDN/>
              <w:bidi w:val="0"/>
              <w:snapToGrid/>
              <w:spacing w:line="360" w:lineRule="exact"/>
              <w:jc w:val="center"/>
              <w:textAlignment w:val="auto"/>
              <w:outlineLvl w:val="9"/>
              <w:rPr>
                <w:rFonts w:asciiTheme="minorEastAsia" w:hAnsiTheme="minorEastAsia" w:eastAsiaTheme="minorEastAsia"/>
                <w:color w:val="auto"/>
                <w:sz w:val="21"/>
                <w:szCs w:val="21"/>
                <w:highlight w:val="none"/>
                <w:lang w:eastAsia="zh-CN"/>
              </w:rPr>
            </w:pPr>
            <w:r>
              <w:rPr>
                <w:rFonts w:hint="eastAsia" w:ascii="宋体" w:hAnsi="宋体" w:eastAsia="宋体" w:cs="宋体"/>
                <w:color w:val="auto"/>
                <w:sz w:val="21"/>
                <w:szCs w:val="21"/>
                <w:highlight w:val="none"/>
              </w:rPr>
              <w:t>其他可以不予退还投标保证金的情形</w:t>
            </w:r>
          </w:p>
        </w:tc>
        <w:tc>
          <w:tcPr>
            <w:tcW w:w="6430" w:type="dxa"/>
            <w:vAlign w:val="center"/>
          </w:tcPr>
          <w:p w14:paraId="7FBC1BBD">
            <w:pPr>
              <w:keepNext w:val="0"/>
              <w:keepLines w:val="0"/>
              <w:pageBreakBefore w:val="0"/>
              <w:widowControl w:val="0"/>
              <w:kinsoku/>
              <w:wordWrap/>
              <w:overflowPunct/>
              <w:topLinePunct w:val="0"/>
              <w:autoSpaceDE/>
              <w:autoSpaceDN/>
              <w:bidi w:val="0"/>
              <w:snapToGrid/>
              <w:spacing w:line="360" w:lineRule="exact"/>
              <w:jc w:val="both"/>
              <w:textAlignment w:val="auto"/>
              <w:outlineLvl w:val="9"/>
              <w:rPr>
                <w:rFonts w:hint="eastAsia" w:asciiTheme="minorEastAsia" w:hAnsiTheme="minorEastAsia" w:eastAsiaTheme="minorEastAsia"/>
                <w:color w:val="auto"/>
                <w:sz w:val="21"/>
                <w:szCs w:val="21"/>
                <w:highlight w:val="none"/>
                <w:lang w:eastAsia="zh-CN"/>
              </w:rPr>
            </w:pPr>
            <w:r>
              <w:rPr>
                <w:rFonts w:hint="eastAsia" w:ascii="宋体" w:hAnsi="宋体" w:eastAsia="宋体" w:cs="宋体"/>
                <w:color w:val="auto"/>
                <w:sz w:val="21"/>
                <w:szCs w:val="21"/>
                <w:highlight w:val="none"/>
              </w:rPr>
              <w:t>串通投标，弄虚作假，对评标委员会成员行贿的</w:t>
            </w:r>
            <w:r>
              <w:rPr>
                <w:rFonts w:hint="eastAsia" w:ascii="宋体" w:hAnsi="宋体" w:eastAsia="宋体" w:cs="宋体"/>
                <w:color w:val="auto"/>
                <w:sz w:val="21"/>
                <w:szCs w:val="21"/>
                <w:highlight w:val="none"/>
                <w:lang w:eastAsia="zh-CN"/>
              </w:rPr>
              <w:t>。</w:t>
            </w:r>
          </w:p>
        </w:tc>
      </w:tr>
      <w:tr w14:paraId="037C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02D186DB">
            <w:pPr>
              <w:pStyle w:val="72"/>
              <w:keepNext w:val="0"/>
              <w:keepLines w:val="0"/>
              <w:pageBreakBefore w:val="0"/>
              <w:widowControl w:val="0"/>
              <w:wordWrap/>
              <w:topLinePunct w:val="0"/>
              <w:bidi w:val="0"/>
              <w:adjustRightInd w:val="0"/>
              <w:snapToGrid/>
              <w:spacing w:line="360" w:lineRule="exact"/>
              <w:ind w:right="-108"/>
              <w:jc w:val="center"/>
              <w:textAlignment w:val="auto"/>
              <w:outlineLvl w:val="9"/>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3.6.1</w:t>
            </w:r>
          </w:p>
        </w:tc>
        <w:tc>
          <w:tcPr>
            <w:tcW w:w="2488" w:type="dxa"/>
            <w:gridSpan w:val="2"/>
            <w:vAlign w:val="center"/>
          </w:tcPr>
          <w:p w14:paraId="358FE271">
            <w:pPr>
              <w:pStyle w:val="72"/>
              <w:keepNext w:val="0"/>
              <w:keepLines w:val="0"/>
              <w:pageBreakBefore w:val="0"/>
              <w:widowControl w:val="0"/>
              <w:wordWrap/>
              <w:topLinePunct w:val="0"/>
              <w:bidi w:val="0"/>
              <w:adjustRightInd w:val="0"/>
              <w:snapToGrid/>
              <w:spacing w:line="360" w:lineRule="exact"/>
              <w:ind w:right="144"/>
              <w:jc w:val="center"/>
              <w:textAlignment w:val="auto"/>
              <w:outlineLvl w:val="9"/>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是否允许递交备选投标方案</w:t>
            </w:r>
          </w:p>
        </w:tc>
        <w:tc>
          <w:tcPr>
            <w:tcW w:w="6430" w:type="dxa"/>
            <w:vAlign w:val="center"/>
          </w:tcPr>
          <w:p w14:paraId="639B6666">
            <w:pPr>
              <w:pStyle w:val="72"/>
              <w:keepNext w:val="0"/>
              <w:keepLines w:val="0"/>
              <w:pageBreakBefore w:val="0"/>
              <w:widowControl w:val="0"/>
              <w:wordWrap/>
              <w:topLinePunct w:val="0"/>
              <w:bidi w:val="0"/>
              <w:adjustRightInd w:val="0"/>
              <w:snapToGrid/>
              <w:spacing w:line="360" w:lineRule="exact"/>
              <w:ind w:right="1178"/>
              <w:jc w:val="left"/>
              <w:textAlignment w:val="auto"/>
              <w:outlineLvl w:val="9"/>
              <w:rPr>
                <w:rFonts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sym w:font="Wingdings 2" w:char="0052"/>
            </w:r>
            <w:r>
              <w:rPr>
                <w:rFonts w:asciiTheme="minorEastAsia" w:hAnsiTheme="minorEastAsia" w:eastAsiaTheme="minorEastAsia"/>
                <w:color w:val="auto"/>
                <w:sz w:val="21"/>
                <w:szCs w:val="21"/>
                <w:highlight w:val="none"/>
                <w:lang w:eastAsia="zh-CN"/>
              </w:rPr>
              <w:t>不允许</w:t>
            </w:r>
          </w:p>
        </w:tc>
      </w:tr>
      <w:tr w14:paraId="735A8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743FF176">
            <w:pPr>
              <w:keepNext w:val="0"/>
              <w:keepLines w:val="0"/>
              <w:pageBreakBefore w:val="0"/>
              <w:widowControl w:val="0"/>
              <w:wordWrap/>
              <w:topLinePunct w:val="0"/>
              <w:bidi w:val="0"/>
              <w:adjustRightInd w:val="0"/>
              <w:snapToGrid/>
              <w:spacing w:line="360" w:lineRule="exact"/>
              <w:jc w:val="center"/>
              <w:textAlignment w:val="auto"/>
              <w:outlineLvl w:val="9"/>
              <w:rPr>
                <w:rFonts w:hint="default" w:cs="宋体" w:asciiTheme="minorEastAsia" w:hAnsiTheme="minorEastAsia" w:eastAsiaTheme="minorEastAsia"/>
                <w:color w:val="auto"/>
                <w:sz w:val="21"/>
                <w:szCs w:val="21"/>
                <w:highlight w:val="none"/>
                <w:lang w:val="en-US" w:eastAsia="zh-CN"/>
              </w:rPr>
            </w:pPr>
            <w:r>
              <w:rPr>
                <w:rFonts w:hint="eastAsia" w:cs="宋体" w:asciiTheme="minorEastAsia" w:hAnsiTheme="minorEastAsia" w:eastAsiaTheme="minorEastAsia"/>
                <w:color w:val="auto"/>
                <w:sz w:val="21"/>
                <w:szCs w:val="21"/>
                <w:highlight w:val="none"/>
                <w:lang w:eastAsia="zh-CN"/>
              </w:rPr>
              <w:t>3.</w:t>
            </w:r>
            <w:r>
              <w:rPr>
                <w:rFonts w:hint="eastAsia" w:cs="宋体" w:asciiTheme="minorEastAsia" w:hAnsiTheme="minorEastAsia" w:eastAsiaTheme="minorEastAsia"/>
                <w:color w:val="auto"/>
                <w:sz w:val="21"/>
                <w:szCs w:val="21"/>
                <w:highlight w:val="none"/>
                <w:lang w:val="en-US" w:eastAsia="zh-CN"/>
              </w:rPr>
              <w:t>7</w:t>
            </w:r>
            <w:r>
              <w:rPr>
                <w:rFonts w:hint="eastAsia" w:cs="宋体" w:asciiTheme="minorEastAsia" w:hAnsiTheme="minorEastAsia" w:eastAsiaTheme="minorEastAsia"/>
                <w:color w:val="auto"/>
                <w:sz w:val="21"/>
                <w:szCs w:val="21"/>
                <w:highlight w:val="none"/>
                <w:lang w:eastAsia="zh-CN"/>
              </w:rPr>
              <w:t>.</w:t>
            </w:r>
            <w:r>
              <w:rPr>
                <w:rFonts w:hint="eastAsia" w:cs="宋体" w:asciiTheme="minorEastAsia" w:hAnsiTheme="minorEastAsia" w:eastAsiaTheme="minorEastAsia"/>
                <w:color w:val="auto"/>
                <w:sz w:val="21"/>
                <w:szCs w:val="21"/>
                <w:highlight w:val="none"/>
                <w:lang w:val="en-US" w:eastAsia="zh-CN"/>
              </w:rPr>
              <w:t>7</w:t>
            </w:r>
          </w:p>
        </w:tc>
        <w:tc>
          <w:tcPr>
            <w:tcW w:w="2488" w:type="dxa"/>
            <w:gridSpan w:val="2"/>
            <w:vAlign w:val="center"/>
          </w:tcPr>
          <w:p w14:paraId="67F560EB">
            <w:pPr>
              <w:keepNext w:val="0"/>
              <w:keepLines w:val="0"/>
              <w:pageBreakBefore w:val="0"/>
              <w:widowControl w:val="0"/>
              <w:wordWrap/>
              <w:topLinePunct w:val="0"/>
              <w:bidi w:val="0"/>
              <w:adjustRightInd w:val="0"/>
              <w:snapToGrid/>
              <w:spacing w:line="360" w:lineRule="exact"/>
              <w:jc w:val="center"/>
              <w:textAlignment w:val="auto"/>
              <w:outlineLvl w:val="9"/>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投标文件份数及其他要求</w:t>
            </w:r>
          </w:p>
        </w:tc>
        <w:tc>
          <w:tcPr>
            <w:tcW w:w="6430" w:type="dxa"/>
            <w:vAlign w:val="center"/>
          </w:tcPr>
          <w:p w14:paraId="224D6298">
            <w:pPr>
              <w:keepNext w:val="0"/>
              <w:keepLines w:val="0"/>
              <w:pageBreakBefore w:val="0"/>
              <w:widowControl w:val="0"/>
              <w:wordWrap/>
              <w:topLinePunct w:val="0"/>
              <w:bidi w:val="0"/>
              <w:adjustRightInd w:val="0"/>
              <w:snapToGrid/>
              <w:spacing w:line="360" w:lineRule="exact"/>
              <w:jc w:val="left"/>
              <w:textAlignment w:val="auto"/>
              <w:outlineLvl w:val="9"/>
              <w:rPr>
                <w:rFonts w:hint="eastAsia" w:ascii="宋体" w:hAnsi="宋体" w:cs="宋体"/>
                <w:b/>
                <w:color w:val="auto"/>
                <w:szCs w:val="21"/>
                <w:highlight w:val="none"/>
              </w:rPr>
            </w:pPr>
            <w:r>
              <w:rPr>
                <w:rFonts w:hint="eastAsia" w:ascii="宋体" w:hAnsi="宋体" w:cs="宋体"/>
                <w:b/>
                <w:bCs/>
                <w:color w:val="auto"/>
                <w:szCs w:val="21"/>
                <w:highlight w:val="none"/>
              </w:rPr>
              <w:t>电子投标文件：</w:t>
            </w:r>
            <w:r>
              <w:rPr>
                <w:rFonts w:hint="eastAsia" w:ascii="宋体" w:hAnsi="宋体" w:cs="宋体"/>
                <w:b/>
                <w:color w:val="auto"/>
                <w:szCs w:val="21"/>
                <w:highlight w:val="none"/>
              </w:rPr>
              <w:t>1份。</w:t>
            </w:r>
          </w:p>
          <w:p w14:paraId="0E4B0ED0">
            <w:pPr>
              <w:keepNext w:val="0"/>
              <w:keepLines w:val="0"/>
              <w:pageBreakBefore w:val="0"/>
              <w:widowControl w:val="0"/>
              <w:wordWrap/>
              <w:topLinePunct w:val="0"/>
              <w:bidi w:val="0"/>
              <w:adjustRightInd w:val="0"/>
              <w:snapToGrid/>
              <w:spacing w:line="360" w:lineRule="exact"/>
              <w:jc w:val="left"/>
              <w:textAlignment w:val="auto"/>
              <w:outlineLvl w:val="9"/>
              <w:rPr>
                <w:rFonts w:hint="eastAsia" w:cs="宋体" w:asciiTheme="minorEastAsia" w:hAnsiTheme="minorEastAsia" w:eastAsiaTheme="minorEastAsia"/>
                <w:color w:val="auto"/>
                <w:sz w:val="21"/>
                <w:szCs w:val="21"/>
                <w:highlight w:val="none"/>
                <w:lang w:eastAsia="zh-CN"/>
              </w:rPr>
            </w:pPr>
            <w:r>
              <w:rPr>
                <w:rFonts w:hint="eastAsia" w:ascii="宋体" w:hAnsi="宋体" w:cs="宋体"/>
                <w:b/>
                <w:bCs/>
                <w:color w:val="auto"/>
                <w:szCs w:val="21"/>
                <w:highlight w:val="none"/>
              </w:rPr>
              <w:t>注：</w:t>
            </w:r>
            <w:r>
              <w:rPr>
                <w:rFonts w:hint="eastAsia" w:ascii="宋体" w:hAnsi="宋体" w:cs="宋体"/>
                <w:b/>
                <w:color w:val="auto"/>
                <w:szCs w:val="21"/>
                <w:highlight w:val="none"/>
              </w:rPr>
              <w:t>定标后，中标人应在领取中标通知书前向代理机构提供与电子投标文件一致的全套纸质投标文件</w:t>
            </w:r>
            <w:r>
              <w:rPr>
                <w:rFonts w:hint="eastAsia" w:ascii="宋体" w:hAnsi="宋体" w:cs="宋体"/>
                <w:b/>
                <w:color w:val="auto"/>
                <w:szCs w:val="21"/>
                <w:highlight w:val="none"/>
                <w:u w:val="single"/>
              </w:rPr>
              <w:t>4</w:t>
            </w:r>
            <w:r>
              <w:rPr>
                <w:rFonts w:hint="eastAsia" w:ascii="宋体" w:hAnsi="宋体" w:cs="宋体"/>
                <w:b/>
                <w:color w:val="auto"/>
                <w:szCs w:val="21"/>
                <w:highlight w:val="none"/>
              </w:rPr>
              <w:t>份。</w:t>
            </w:r>
          </w:p>
        </w:tc>
      </w:tr>
      <w:tr w14:paraId="2114A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2330C870">
            <w:pPr>
              <w:keepNext w:val="0"/>
              <w:keepLines w:val="0"/>
              <w:pageBreakBefore w:val="0"/>
              <w:widowControl w:val="0"/>
              <w:wordWrap/>
              <w:topLinePunct w:val="0"/>
              <w:bidi w:val="0"/>
              <w:adjustRightInd w:val="0"/>
              <w:snapToGrid/>
              <w:spacing w:line="360" w:lineRule="exact"/>
              <w:jc w:val="center"/>
              <w:textAlignment w:val="auto"/>
              <w:outlineLvl w:val="9"/>
              <w:rPr>
                <w:rFonts w:hint="eastAsia" w:cs="宋体" w:asciiTheme="minorEastAsia" w:hAnsiTheme="minorEastAsia" w:eastAsiaTheme="minorEastAsia"/>
                <w:color w:val="auto"/>
                <w:sz w:val="21"/>
                <w:szCs w:val="21"/>
                <w:highlight w:val="none"/>
                <w:lang w:val="en-US" w:eastAsia="zh-CN"/>
              </w:rPr>
            </w:pPr>
            <w:r>
              <w:rPr>
                <w:rFonts w:hint="eastAsia" w:cs="宋体" w:asciiTheme="minorEastAsia" w:hAnsiTheme="minorEastAsia" w:eastAsiaTheme="minorEastAsia"/>
                <w:color w:val="auto"/>
                <w:sz w:val="21"/>
                <w:szCs w:val="21"/>
                <w:highlight w:val="none"/>
                <w:lang w:val="en-US" w:eastAsia="zh-CN"/>
              </w:rPr>
              <w:t>4.2.1</w:t>
            </w:r>
          </w:p>
          <w:p w14:paraId="5EE483B9">
            <w:pPr>
              <w:keepNext w:val="0"/>
              <w:keepLines w:val="0"/>
              <w:pageBreakBefore w:val="0"/>
              <w:widowControl w:val="0"/>
              <w:wordWrap/>
              <w:topLinePunct w:val="0"/>
              <w:bidi w:val="0"/>
              <w:adjustRightInd w:val="0"/>
              <w:snapToGrid/>
              <w:spacing w:line="360" w:lineRule="exact"/>
              <w:jc w:val="center"/>
              <w:textAlignment w:val="auto"/>
              <w:outlineLvl w:val="9"/>
              <w:rPr>
                <w:rFonts w:hint="default" w:cs="宋体" w:asciiTheme="minorEastAsia" w:hAnsiTheme="minorEastAsia" w:eastAsiaTheme="minorEastAsia"/>
                <w:color w:val="auto"/>
                <w:sz w:val="21"/>
                <w:szCs w:val="21"/>
                <w:highlight w:val="none"/>
                <w:lang w:val="en-US" w:eastAsia="zh-CN"/>
              </w:rPr>
            </w:pPr>
            <w:r>
              <w:rPr>
                <w:rFonts w:hint="eastAsia" w:cs="宋体" w:asciiTheme="minorEastAsia" w:hAnsiTheme="minorEastAsia" w:eastAsiaTheme="minorEastAsia"/>
                <w:color w:val="auto"/>
                <w:sz w:val="21"/>
                <w:szCs w:val="21"/>
                <w:highlight w:val="none"/>
                <w:lang w:val="en-US" w:eastAsia="zh-CN"/>
              </w:rPr>
              <w:t>4.2.2</w:t>
            </w:r>
          </w:p>
        </w:tc>
        <w:tc>
          <w:tcPr>
            <w:tcW w:w="2488" w:type="dxa"/>
            <w:gridSpan w:val="2"/>
            <w:vAlign w:val="center"/>
          </w:tcPr>
          <w:p w14:paraId="17504129">
            <w:pPr>
              <w:keepNext w:val="0"/>
              <w:keepLines w:val="0"/>
              <w:pageBreakBefore w:val="0"/>
              <w:widowControl w:val="0"/>
              <w:wordWrap/>
              <w:topLinePunct w:val="0"/>
              <w:bidi w:val="0"/>
              <w:adjustRightInd w:val="0"/>
              <w:snapToGrid/>
              <w:spacing w:line="360" w:lineRule="exact"/>
              <w:jc w:val="center"/>
              <w:textAlignment w:val="auto"/>
              <w:outlineLvl w:val="9"/>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投标文件递交截止时间（投标截止时间）和地点</w:t>
            </w:r>
          </w:p>
        </w:tc>
        <w:tc>
          <w:tcPr>
            <w:tcW w:w="6430" w:type="dxa"/>
            <w:vAlign w:val="center"/>
          </w:tcPr>
          <w:p w14:paraId="58FB6F2D">
            <w:pPr>
              <w:keepNext w:val="0"/>
              <w:keepLines w:val="0"/>
              <w:pageBreakBefore w:val="0"/>
              <w:widowControl w:val="0"/>
              <w:kinsoku/>
              <w:wordWrap/>
              <w:overflowPunct/>
              <w:topLinePunct w:val="0"/>
              <w:autoSpaceDE/>
              <w:autoSpaceDN/>
              <w:bidi w:val="0"/>
              <w:adjustRightInd w:val="0"/>
              <w:snapToGrid/>
              <w:spacing w:line="360" w:lineRule="exact"/>
              <w:jc w:val="both"/>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时间：</w:t>
            </w:r>
            <w:r>
              <w:rPr>
                <w:rFonts w:hint="eastAsia" w:ascii="宋体" w:hAnsi="宋体" w:eastAsia="宋体" w:cs="宋体"/>
                <w:b/>
                <w:bCs/>
                <w:color w:val="auto"/>
                <w:kern w:val="0"/>
                <w:sz w:val="21"/>
                <w:szCs w:val="21"/>
                <w:highlight w:val="none"/>
                <w:u w:val="single"/>
              </w:rPr>
              <w:t>202</w:t>
            </w:r>
            <w:r>
              <w:rPr>
                <w:rFonts w:hint="eastAsia" w:ascii="宋体" w:hAnsi="宋体" w:eastAsia="宋体" w:cs="宋体"/>
                <w:b/>
                <w:bCs/>
                <w:color w:val="auto"/>
                <w:kern w:val="0"/>
                <w:sz w:val="21"/>
                <w:szCs w:val="21"/>
                <w:highlight w:val="none"/>
                <w:u w:val="single"/>
                <w:lang w:val="en-US" w:eastAsia="zh-CN"/>
              </w:rPr>
              <w:t>6</w:t>
            </w:r>
            <w:r>
              <w:rPr>
                <w:rFonts w:hint="eastAsia" w:ascii="宋体" w:hAnsi="宋体" w:eastAsia="宋体" w:cs="宋体"/>
                <w:b/>
                <w:bCs/>
                <w:color w:val="auto"/>
                <w:kern w:val="0"/>
                <w:sz w:val="21"/>
                <w:szCs w:val="21"/>
                <w:highlight w:val="none"/>
              </w:rPr>
              <w:t>年</w:t>
            </w:r>
            <w:r>
              <w:rPr>
                <w:rFonts w:hint="eastAsia" w:ascii="宋体" w:hAnsi="宋体" w:eastAsia="宋体" w:cs="宋体"/>
                <w:b/>
                <w:bCs/>
                <w:color w:val="auto"/>
                <w:kern w:val="0"/>
                <w:sz w:val="21"/>
                <w:szCs w:val="21"/>
                <w:highlight w:val="none"/>
                <w:u w:val="single"/>
                <w:lang w:val="en-US" w:eastAsia="zh-CN"/>
              </w:rPr>
              <w:t xml:space="preserve">  </w:t>
            </w:r>
            <w:r>
              <w:rPr>
                <w:rFonts w:hint="eastAsia" w:cs="宋体"/>
                <w:b/>
                <w:bCs/>
                <w:color w:val="auto"/>
                <w:kern w:val="0"/>
                <w:sz w:val="21"/>
                <w:szCs w:val="21"/>
                <w:highlight w:val="none"/>
                <w:u w:val="single"/>
                <w:lang w:val="en-US" w:eastAsia="zh-CN"/>
              </w:rPr>
              <w:t>04</w:t>
            </w:r>
            <w:r>
              <w:rPr>
                <w:rFonts w:hint="eastAsia" w:ascii="宋体" w:hAnsi="宋体" w:eastAsia="宋体" w:cs="宋体"/>
                <w:b/>
                <w:bCs/>
                <w:color w:val="auto"/>
                <w:kern w:val="0"/>
                <w:sz w:val="21"/>
                <w:szCs w:val="21"/>
                <w:highlight w:val="none"/>
                <w:u w:val="single"/>
                <w:lang w:val="en-US" w:eastAsia="zh-CN"/>
              </w:rPr>
              <w:t xml:space="preserve"> </w:t>
            </w:r>
            <w:r>
              <w:rPr>
                <w:rFonts w:hint="eastAsia" w:ascii="宋体" w:hAnsi="宋体" w:eastAsia="宋体" w:cs="宋体"/>
                <w:b/>
                <w:bCs/>
                <w:color w:val="auto"/>
                <w:kern w:val="0"/>
                <w:sz w:val="21"/>
                <w:szCs w:val="21"/>
                <w:highlight w:val="none"/>
              </w:rPr>
              <w:t>月</w:t>
            </w:r>
            <w:r>
              <w:rPr>
                <w:rFonts w:hint="eastAsia" w:ascii="宋体" w:hAnsi="宋体" w:eastAsia="宋体" w:cs="宋体"/>
                <w:b/>
                <w:bCs/>
                <w:color w:val="auto"/>
                <w:kern w:val="0"/>
                <w:sz w:val="21"/>
                <w:szCs w:val="21"/>
                <w:highlight w:val="none"/>
                <w:u w:val="single"/>
                <w:lang w:val="en-US" w:eastAsia="zh-CN"/>
              </w:rPr>
              <w:t xml:space="preserve">  </w:t>
            </w:r>
            <w:r>
              <w:rPr>
                <w:rFonts w:hint="eastAsia" w:cs="宋体"/>
                <w:b/>
                <w:bCs/>
                <w:color w:val="auto"/>
                <w:kern w:val="0"/>
                <w:sz w:val="21"/>
                <w:szCs w:val="21"/>
                <w:highlight w:val="none"/>
                <w:u w:val="single"/>
                <w:lang w:val="en-US" w:eastAsia="zh-CN"/>
              </w:rPr>
              <w:t>09</w:t>
            </w:r>
            <w:r>
              <w:rPr>
                <w:rFonts w:hint="eastAsia" w:ascii="宋体" w:hAnsi="宋体" w:eastAsia="宋体" w:cs="宋体"/>
                <w:b/>
                <w:bCs/>
                <w:color w:val="auto"/>
                <w:kern w:val="0"/>
                <w:sz w:val="21"/>
                <w:szCs w:val="21"/>
                <w:highlight w:val="none"/>
                <w:u w:val="single"/>
                <w:lang w:val="en-US" w:eastAsia="zh-CN"/>
              </w:rPr>
              <w:t xml:space="preserve">  </w:t>
            </w:r>
            <w:r>
              <w:rPr>
                <w:rFonts w:hint="eastAsia" w:ascii="宋体" w:hAnsi="宋体" w:eastAsia="宋体" w:cs="宋体"/>
                <w:b/>
                <w:bCs/>
                <w:color w:val="auto"/>
                <w:kern w:val="0"/>
                <w:sz w:val="21"/>
                <w:szCs w:val="21"/>
                <w:highlight w:val="none"/>
              </w:rPr>
              <w:t>日</w:t>
            </w:r>
            <w:r>
              <w:rPr>
                <w:rFonts w:hint="eastAsia" w:ascii="宋体" w:hAnsi="宋体" w:eastAsia="宋体" w:cs="宋体"/>
                <w:b/>
                <w:bCs/>
                <w:color w:val="auto"/>
                <w:kern w:val="0"/>
                <w:sz w:val="21"/>
                <w:szCs w:val="21"/>
                <w:highlight w:val="none"/>
                <w:u w:val="single"/>
                <w:lang w:val="en-US" w:eastAsia="zh-CN"/>
              </w:rPr>
              <w:t xml:space="preserve"> </w:t>
            </w:r>
            <w:r>
              <w:rPr>
                <w:rFonts w:hint="eastAsia" w:cs="宋体"/>
                <w:b/>
                <w:bCs/>
                <w:color w:val="auto"/>
                <w:kern w:val="0"/>
                <w:sz w:val="21"/>
                <w:szCs w:val="21"/>
                <w:highlight w:val="none"/>
                <w:u w:val="single"/>
                <w:lang w:val="en-US" w:eastAsia="zh-CN"/>
              </w:rPr>
              <w:t>15</w:t>
            </w:r>
            <w:r>
              <w:rPr>
                <w:rFonts w:hint="eastAsia" w:ascii="宋体" w:hAnsi="宋体" w:eastAsia="宋体" w:cs="宋体"/>
                <w:b/>
                <w:bCs/>
                <w:color w:val="auto"/>
                <w:kern w:val="0"/>
                <w:sz w:val="21"/>
                <w:szCs w:val="21"/>
                <w:highlight w:val="none"/>
                <w:u w:val="single"/>
                <w:lang w:val="en-US" w:eastAsia="zh-CN"/>
              </w:rPr>
              <w:t xml:space="preserve">  </w:t>
            </w:r>
            <w:r>
              <w:rPr>
                <w:rFonts w:hint="eastAsia" w:ascii="宋体" w:hAnsi="宋体" w:eastAsia="宋体" w:cs="宋体"/>
                <w:b/>
                <w:bCs/>
                <w:color w:val="auto"/>
                <w:kern w:val="0"/>
                <w:sz w:val="21"/>
                <w:szCs w:val="21"/>
                <w:highlight w:val="none"/>
              </w:rPr>
              <w:t>时</w:t>
            </w:r>
            <w:r>
              <w:rPr>
                <w:rFonts w:hint="eastAsia" w:ascii="宋体" w:hAnsi="宋体" w:eastAsia="宋体" w:cs="宋体"/>
                <w:b/>
                <w:bCs/>
                <w:color w:val="auto"/>
                <w:kern w:val="0"/>
                <w:sz w:val="21"/>
                <w:szCs w:val="21"/>
                <w:highlight w:val="none"/>
                <w:u w:val="single"/>
                <w:lang w:val="en-US" w:eastAsia="zh-CN"/>
              </w:rPr>
              <w:t xml:space="preserve"> </w:t>
            </w:r>
            <w:r>
              <w:rPr>
                <w:rFonts w:hint="eastAsia" w:cs="宋体"/>
                <w:b/>
                <w:bCs/>
                <w:color w:val="auto"/>
                <w:kern w:val="0"/>
                <w:sz w:val="21"/>
                <w:szCs w:val="21"/>
                <w:highlight w:val="none"/>
                <w:u w:val="single"/>
                <w:lang w:val="en-US" w:eastAsia="zh-CN"/>
              </w:rPr>
              <w:t>00</w:t>
            </w:r>
            <w:r>
              <w:rPr>
                <w:rFonts w:hint="eastAsia" w:ascii="宋体" w:hAnsi="宋体" w:eastAsia="宋体" w:cs="宋体"/>
                <w:b/>
                <w:bCs/>
                <w:color w:val="auto"/>
                <w:kern w:val="0"/>
                <w:sz w:val="21"/>
                <w:szCs w:val="21"/>
                <w:highlight w:val="none"/>
                <w:u w:val="single"/>
                <w:lang w:val="en-US" w:eastAsia="zh-CN"/>
              </w:rPr>
              <w:t xml:space="preserve">  </w:t>
            </w:r>
            <w:r>
              <w:rPr>
                <w:rFonts w:hint="eastAsia" w:ascii="宋体" w:hAnsi="宋体" w:eastAsia="宋体" w:cs="宋体"/>
                <w:b/>
                <w:bCs/>
                <w:color w:val="auto"/>
                <w:kern w:val="0"/>
                <w:sz w:val="21"/>
                <w:szCs w:val="21"/>
                <w:highlight w:val="none"/>
              </w:rPr>
              <w:t>分</w:t>
            </w:r>
            <w:r>
              <w:rPr>
                <w:rFonts w:hint="eastAsia" w:ascii="宋体" w:hAnsi="宋体" w:eastAsia="宋体" w:cs="宋体"/>
                <w:b/>
                <w:bCs/>
                <w:color w:val="auto"/>
                <w:sz w:val="21"/>
                <w:szCs w:val="21"/>
                <w:highlight w:val="none"/>
              </w:rPr>
              <w:t>（北京时间）</w:t>
            </w:r>
          </w:p>
          <w:p w14:paraId="7ACB6E8D">
            <w:pPr>
              <w:keepNext w:val="0"/>
              <w:keepLines w:val="0"/>
              <w:pageBreakBefore w:val="0"/>
              <w:widowControl w:val="0"/>
              <w:kinsoku/>
              <w:wordWrap/>
              <w:overflowPunct/>
              <w:topLinePunct w:val="0"/>
              <w:autoSpaceDE/>
              <w:autoSpaceDN/>
              <w:bidi w:val="0"/>
              <w:adjustRightInd w:val="0"/>
              <w:snapToGrid/>
              <w:spacing w:line="360" w:lineRule="exact"/>
              <w:jc w:val="both"/>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地点：（不见面开标）投标文件按招标文件编制要求制作成PDF电子档，并对其进行加密后</w:t>
            </w:r>
            <w:r>
              <w:rPr>
                <w:rFonts w:hint="eastAsia" w:ascii="宋体" w:hAnsi="宋体" w:eastAsia="宋体" w:cs="宋体"/>
                <w:b/>
                <w:bCs/>
                <w:color w:val="auto"/>
                <w:sz w:val="21"/>
                <w:szCs w:val="21"/>
                <w:highlight w:val="none"/>
                <w:lang w:val="zh-CN"/>
              </w:rPr>
              <w:t>传至招标人指定电子邮箱</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u w:val="single"/>
                <w:lang w:eastAsia="zh-CN"/>
              </w:rPr>
              <w:t>KB18705105648@163.com</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zh-CN"/>
              </w:rPr>
              <w:t>。</w:t>
            </w:r>
            <w:r>
              <w:rPr>
                <w:rFonts w:hint="eastAsia" w:ascii="宋体" w:hAnsi="宋体" w:eastAsia="宋体" w:cs="宋体"/>
                <w:b/>
                <w:bCs/>
                <w:color w:val="auto"/>
                <w:sz w:val="21"/>
                <w:szCs w:val="21"/>
                <w:highlight w:val="none"/>
              </w:rPr>
              <w:t>具体详见</w:t>
            </w:r>
            <w:r>
              <w:rPr>
                <w:rFonts w:hint="eastAsia" w:ascii="宋体" w:hAnsi="宋体" w:eastAsia="宋体" w:cs="宋体"/>
                <w:b/>
                <w:bCs/>
                <w:color w:val="auto"/>
                <w:sz w:val="21"/>
                <w:szCs w:val="21"/>
                <w:highlight w:val="none"/>
                <w:lang w:val="en-US" w:eastAsia="zh-CN"/>
              </w:rPr>
              <w:t>投标人须知</w:t>
            </w:r>
            <w:r>
              <w:rPr>
                <w:rFonts w:hint="eastAsia" w:ascii="宋体" w:hAnsi="宋体" w:eastAsia="宋体" w:cs="宋体"/>
                <w:b/>
                <w:bCs/>
                <w:color w:val="auto"/>
                <w:sz w:val="21"/>
                <w:szCs w:val="21"/>
                <w:highlight w:val="none"/>
              </w:rPr>
              <w:t>“3.1投标文件组成”。</w:t>
            </w:r>
          </w:p>
          <w:p w14:paraId="51081AA6">
            <w:pPr>
              <w:keepNext w:val="0"/>
              <w:keepLines w:val="0"/>
              <w:pageBreakBefore w:val="0"/>
              <w:widowControl w:val="0"/>
              <w:tabs>
                <w:tab w:val="left" w:pos="790"/>
              </w:tabs>
              <w:kinsoku/>
              <w:wordWrap/>
              <w:overflowPunct/>
              <w:topLinePunct w:val="0"/>
              <w:autoSpaceDE/>
              <w:autoSpaceDN/>
              <w:bidi w:val="0"/>
              <w:adjustRightInd w:val="0"/>
              <w:snapToGrid/>
              <w:spacing w:line="360" w:lineRule="exact"/>
              <w:jc w:val="left"/>
              <w:textAlignment w:val="auto"/>
              <w:outlineLvl w:val="9"/>
              <w:rPr>
                <w:rFonts w:hint="eastAsia" w:ascii="宋体" w:hAnsi="宋体" w:eastAsia="宋体" w:cs="宋体"/>
                <w:b/>
                <w:bCs/>
                <w:snapToGrid w:val="0"/>
                <w:color w:val="auto"/>
                <w:kern w:val="0"/>
                <w:sz w:val="21"/>
                <w:szCs w:val="21"/>
                <w:highlight w:val="none"/>
              </w:rPr>
            </w:pPr>
            <w:r>
              <w:rPr>
                <w:rFonts w:hint="eastAsia" w:ascii="宋体" w:hAnsi="宋体" w:eastAsia="宋体" w:cs="宋体"/>
                <w:b/>
                <w:bCs/>
                <w:color w:val="auto"/>
                <w:sz w:val="21"/>
                <w:szCs w:val="21"/>
                <w:highlight w:val="none"/>
                <w:u w:val="single"/>
              </w:rPr>
              <w:t>邮件发送主题上标明“投标人名称+项目名称+投标文件”字样</w:t>
            </w:r>
            <w:r>
              <w:rPr>
                <w:rFonts w:hint="eastAsia" w:ascii="宋体" w:hAnsi="宋体" w:eastAsia="宋体" w:cs="宋体"/>
                <w:b/>
                <w:bCs/>
                <w:color w:val="auto"/>
                <w:sz w:val="21"/>
                <w:szCs w:val="21"/>
                <w:highlight w:val="none"/>
              </w:rPr>
              <w:t>。</w:t>
            </w:r>
            <w:r>
              <w:rPr>
                <w:rFonts w:hint="eastAsia" w:ascii="宋体" w:hAnsi="宋体" w:eastAsia="宋体" w:cs="宋体"/>
                <w:b/>
                <w:bCs/>
                <w:snapToGrid w:val="0"/>
                <w:color w:val="auto"/>
                <w:kern w:val="0"/>
                <w:sz w:val="21"/>
                <w:szCs w:val="21"/>
                <w:highlight w:val="none"/>
              </w:rPr>
              <w:t>投标文件的递交时间以到达招标人指定邮箱的时间为准。</w:t>
            </w:r>
          </w:p>
          <w:p w14:paraId="0F83A959">
            <w:pPr>
              <w:keepNext w:val="0"/>
              <w:keepLines w:val="0"/>
              <w:pageBreakBefore w:val="0"/>
              <w:widowControl w:val="0"/>
              <w:tabs>
                <w:tab w:val="left" w:pos="790"/>
              </w:tabs>
              <w:kinsoku/>
              <w:wordWrap/>
              <w:overflowPunct/>
              <w:topLinePunct w:val="0"/>
              <w:autoSpaceDE/>
              <w:autoSpaceDN/>
              <w:bidi w:val="0"/>
              <w:adjustRightInd w:val="0"/>
              <w:snapToGrid/>
              <w:spacing w:line="360" w:lineRule="exact"/>
              <w:jc w:val="left"/>
              <w:textAlignment w:val="auto"/>
              <w:outlineLvl w:val="9"/>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加密方法：所有投标文件打包后装入一个文件夹→ 右键要加密的文件夹，选择“添加到压缩文件”→ 点击“设置密码”，输入密码并重复确认 →生成加密压缩文件 →上传至招标人指定邮箱。压缩包文件名为</w:t>
            </w:r>
            <w:r>
              <w:rPr>
                <w:rFonts w:hint="eastAsia" w:ascii="宋体" w:hAnsi="宋体" w:eastAsia="宋体" w:cs="宋体"/>
                <w:b/>
                <w:bCs/>
                <w:snapToGrid w:val="0"/>
                <w:color w:val="auto"/>
                <w:kern w:val="0"/>
                <w:sz w:val="21"/>
                <w:szCs w:val="21"/>
                <w:highlight w:val="none"/>
                <w:u w:val="single"/>
              </w:rPr>
              <w:t>“投标人名称+项目名称”</w:t>
            </w:r>
            <w:r>
              <w:rPr>
                <w:rFonts w:hint="eastAsia" w:ascii="宋体" w:hAnsi="宋体" w:eastAsia="宋体" w:cs="宋体"/>
                <w:b/>
                <w:bCs/>
                <w:snapToGrid w:val="0"/>
                <w:color w:val="auto"/>
                <w:kern w:val="0"/>
                <w:sz w:val="21"/>
                <w:szCs w:val="21"/>
                <w:highlight w:val="none"/>
              </w:rPr>
              <w:t>。投标文件以最后一次提交的为准。</w:t>
            </w:r>
          </w:p>
          <w:p w14:paraId="3C1FD41D">
            <w:pPr>
              <w:keepNext w:val="0"/>
              <w:keepLines w:val="0"/>
              <w:pageBreakBefore w:val="0"/>
              <w:widowControl w:val="0"/>
              <w:tabs>
                <w:tab w:val="left" w:pos="790"/>
              </w:tabs>
              <w:kinsoku/>
              <w:wordWrap/>
              <w:overflowPunct/>
              <w:topLinePunct w:val="0"/>
              <w:autoSpaceDE/>
              <w:autoSpaceDN/>
              <w:bidi w:val="0"/>
              <w:adjustRightInd w:val="0"/>
              <w:snapToGrid/>
              <w:spacing w:line="360" w:lineRule="exact"/>
              <w:jc w:val="left"/>
              <w:textAlignment w:val="auto"/>
              <w:outlineLvl w:val="9"/>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邮件中建议标明手机联系号码，便于代理公司及时联系投标人。</w:t>
            </w:r>
          </w:p>
          <w:p w14:paraId="565485CD">
            <w:pPr>
              <w:keepNext w:val="0"/>
              <w:keepLines w:val="0"/>
              <w:pageBreakBefore w:val="0"/>
              <w:widowControl w:val="0"/>
              <w:wordWrap/>
              <w:topLinePunct w:val="0"/>
              <w:bidi w:val="0"/>
              <w:adjustRightInd w:val="0"/>
              <w:snapToGrid/>
              <w:spacing w:line="360" w:lineRule="exact"/>
              <w:jc w:val="left"/>
              <w:textAlignment w:val="auto"/>
              <w:outlineLvl w:val="9"/>
              <w:rPr>
                <w:rFonts w:hint="eastAsia" w:cs="宋体" w:asciiTheme="minorEastAsia" w:hAnsiTheme="minorEastAsia" w:eastAsiaTheme="minorEastAsia"/>
                <w:color w:val="auto"/>
                <w:sz w:val="21"/>
                <w:szCs w:val="21"/>
                <w:highlight w:val="none"/>
                <w:lang w:eastAsia="zh-CN"/>
              </w:rPr>
            </w:pPr>
            <w:r>
              <w:rPr>
                <w:rFonts w:hint="eastAsia" w:ascii="宋体" w:hAnsi="宋体" w:eastAsia="宋体" w:cs="宋体"/>
                <w:b/>
                <w:bCs/>
                <w:snapToGrid w:val="0"/>
                <w:color w:val="auto"/>
                <w:kern w:val="0"/>
                <w:sz w:val="21"/>
                <w:szCs w:val="21"/>
                <w:highlight w:val="none"/>
              </w:rPr>
              <w:t>★投标文件未加密的，招标人不予接</w:t>
            </w:r>
            <w:r>
              <w:rPr>
                <w:rFonts w:hint="eastAsia" w:ascii="宋体" w:hAnsi="宋体" w:eastAsia="宋体" w:cs="宋体"/>
                <w:b/>
                <w:bCs/>
                <w:snapToGrid w:val="0"/>
                <w:color w:val="auto"/>
                <w:kern w:val="0"/>
                <w:sz w:val="21"/>
                <w:szCs w:val="21"/>
                <w:highlight w:val="none"/>
                <w:lang w:val="en-US" w:eastAsia="zh-CN"/>
              </w:rPr>
              <w:t>受</w:t>
            </w:r>
            <w:r>
              <w:rPr>
                <w:rFonts w:hint="eastAsia" w:ascii="宋体" w:hAnsi="宋体" w:eastAsia="宋体" w:cs="宋体"/>
                <w:b/>
                <w:bCs/>
                <w:snapToGrid w:val="0"/>
                <w:color w:val="auto"/>
                <w:kern w:val="0"/>
                <w:sz w:val="21"/>
                <w:szCs w:val="21"/>
                <w:highlight w:val="none"/>
              </w:rPr>
              <w:t>。</w:t>
            </w:r>
          </w:p>
        </w:tc>
      </w:tr>
      <w:tr w14:paraId="1A504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61E0A559">
            <w:pPr>
              <w:keepNext w:val="0"/>
              <w:keepLines w:val="0"/>
              <w:pageBreakBefore w:val="0"/>
              <w:widowControl w:val="0"/>
              <w:wordWrap/>
              <w:topLinePunct w:val="0"/>
              <w:bidi w:val="0"/>
              <w:adjustRightInd w:val="0"/>
              <w:snapToGrid/>
              <w:spacing w:line="360" w:lineRule="exact"/>
              <w:jc w:val="center"/>
              <w:textAlignment w:val="auto"/>
              <w:outlineLvl w:val="9"/>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4.2.</w:t>
            </w:r>
            <w:r>
              <w:rPr>
                <w:rFonts w:hint="eastAsia" w:cs="宋体" w:asciiTheme="minorEastAsia" w:hAnsiTheme="minorEastAsia" w:eastAsiaTheme="minorEastAsia"/>
                <w:color w:val="auto"/>
                <w:sz w:val="21"/>
                <w:szCs w:val="21"/>
                <w:highlight w:val="none"/>
                <w:lang w:val="en-US" w:eastAsia="zh-CN"/>
              </w:rPr>
              <w:t>3</w:t>
            </w:r>
          </w:p>
        </w:tc>
        <w:tc>
          <w:tcPr>
            <w:tcW w:w="2488" w:type="dxa"/>
            <w:gridSpan w:val="2"/>
            <w:vAlign w:val="center"/>
          </w:tcPr>
          <w:p w14:paraId="3E032F1E">
            <w:pPr>
              <w:keepNext w:val="0"/>
              <w:keepLines w:val="0"/>
              <w:pageBreakBefore w:val="0"/>
              <w:widowControl w:val="0"/>
              <w:wordWrap/>
              <w:topLinePunct w:val="0"/>
              <w:bidi w:val="0"/>
              <w:adjustRightInd w:val="0"/>
              <w:snapToGrid/>
              <w:spacing w:line="360" w:lineRule="exact"/>
              <w:jc w:val="center"/>
              <w:textAlignment w:val="auto"/>
              <w:outlineLvl w:val="9"/>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是否退还投标文件</w:t>
            </w:r>
          </w:p>
        </w:tc>
        <w:tc>
          <w:tcPr>
            <w:tcW w:w="6430" w:type="dxa"/>
            <w:vAlign w:val="center"/>
          </w:tcPr>
          <w:p w14:paraId="1AE1C2E5">
            <w:pPr>
              <w:keepNext w:val="0"/>
              <w:keepLines w:val="0"/>
              <w:pageBreakBefore w:val="0"/>
              <w:widowControl w:val="0"/>
              <w:wordWrap/>
              <w:topLinePunct w:val="0"/>
              <w:bidi w:val="0"/>
              <w:adjustRightInd w:val="0"/>
              <w:snapToGrid/>
              <w:spacing w:line="360" w:lineRule="exact"/>
              <w:jc w:val="left"/>
              <w:textAlignment w:val="auto"/>
              <w:outlineLvl w:val="9"/>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否</w:t>
            </w:r>
          </w:p>
        </w:tc>
      </w:tr>
      <w:tr w14:paraId="227A9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3001771A">
            <w:pPr>
              <w:keepNext w:val="0"/>
              <w:keepLines w:val="0"/>
              <w:pageBreakBefore w:val="0"/>
              <w:widowControl w:val="0"/>
              <w:wordWrap/>
              <w:topLinePunct w:val="0"/>
              <w:bidi w:val="0"/>
              <w:adjustRightInd w:val="0"/>
              <w:snapToGrid/>
              <w:spacing w:line="360" w:lineRule="exact"/>
              <w:jc w:val="center"/>
              <w:textAlignment w:val="auto"/>
              <w:outlineLvl w:val="9"/>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5.1</w:t>
            </w:r>
            <w:r>
              <w:rPr>
                <w:rFonts w:hint="eastAsia" w:cs="宋体" w:asciiTheme="minorEastAsia" w:hAnsiTheme="minorEastAsia" w:eastAsiaTheme="minorEastAsia"/>
                <w:color w:val="auto"/>
                <w:sz w:val="21"/>
                <w:szCs w:val="21"/>
                <w:highlight w:val="none"/>
                <w:lang w:val="en-US" w:eastAsia="zh-CN"/>
              </w:rPr>
              <w:t>.1</w:t>
            </w:r>
          </w:p>
        </w:tc>
        <w:tc>
          <w:tcPr>
            <w:tcW w:w="2488" w:type="dxa"/>
            <w:gridSpan w:val="2"/>
            <w:vAlign w:val="center"/>
          </w:tcPr>
          <w:p w14:paraId="468842B5">
            <w:pPr>
              <w:keepNext w:val="0"/>
              <w:keepLines w:val="0"/>
              <w:pageBreakBefore w:val="0"/>
              <w:widowControl w:val="0"/>
              <w:wordWrap/>
              <w:topLinePunct w:val="0"/>
              <w:bidi w:val="0"/>
              <w:adjustRightInd w:val="0"/>
              <w:snapToGrid/>
              <w:spacing w:line="360" w:lineRule="exact"/>
              <w:jc w:val="center"/>
              <w:textAlignment w:val="auto"/>
              <w:outlineLvl w:val="9"/>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开标时间和地点</w:t>
            </w:r>
          </w:p>
        </w:tc>
        <w:tc>
          <w:tcPr>
            <w:tcW w:w="6430" w:type="dxa"/>
            <w:vAlign w:val="center"/>
          </w:tcPr>
          <w:p w14:paraId="0B3F8B74">
            <w:pPr>
              <w:keepNext w:val="0"/>
              <w:keepLines w:val="0"/>
              <w:pageBreakBefore w:val="0"/>
              <w:widowControl w:val="0"/>
              <w:kinsoku/>
              <w:wordWrap/>
              <w:overflowPunct/>
              <w:topLinePunct w:val="0"/>
              <w:autoSpaceDE/>
              <w:autoSpaceDN/>
              <w:bidi w:val="0"/>
              <w:adjustRightInd w:val="0"/>
              <w:snapToGrid/>
              <w:spacing w:line="360" w:lineRule="exact"/>
              <w:jc w:val="both"/>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1、开标时间：</w:t>
            </w:r>
            <w:r>
              <w:rPr>
                <w:rFonts w:hint="eastAsia" w:ascii="宋体" w:hAnsi="宋体" w:eastAsia="宋体" w:cs="宋体"/>
                <w:b/>
                <w:bCs/>
                <w:color w:val="auto"/>
                <w:sz w:val="21"/>
                <w:szCs w:val="21"/>
                <w:highlight w:val="none"/>
                <w:u w:val="single"/>
              </w:rPr>
              <w:t xml:space="preserve">同投标截止时间 </w:t>
            </w:r>
            <w:r>
              <w:rPr>
                <w:rFonts w:hint="eastAsia" w:ascii="宋体" w:hAnsi="宋体" w:eastAsia="宋体" w:cs="宋体"/>
                <w:b/>
                <w:bCs/>
                <w:color w:val="auto"/>
                <w:sz w:val="21"/>
                <w:szCs w:val="21"/>
                <w:highlight w:val="none"/>
              </w:rPr>
              <w:t xml:space="preserve">                                </w:t>
            </w:r>
          </w:p>
          <w:p w14:paraId="0120BD3A">
            <w:pPr>
              <w:keepNext w:val="0"/>
              <w:keepLines w:val="0"/>
              <w:pageBreakBefore w:val="0"/>
              <w:widowControl w:val="0"/>
              <w:kinsoku/>
              <w:wordWrap/>
              <w:overflowPunct/>
              <w:topLinePunct w:val="0"/>
              <w:autoSpaceDE/>
              <w:autoSpaceDN/>
              <w:bidi w:val="0"/>
              <w:adjustRightInd w:val="0"/>
              <w:snapToGrid/>
              <w:spacing w:line="360" w:lineRule="exact"/>
              <w:jc w:val="both"/>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2、开标地点（不见面开标）：本项目采用不见面开标（腾讯会议），开标当日，投标人无需到达开标现场（软件园6#楼</w:t>
            </w:r>
            <w:r>
              <w:rPr>
                <w:rFonts w:hint="eastAsia" w:ascii="宋体" w:hAnsi="宋体" w:eastAsia="宋体" w:cs="宋体"/>
                <w:b/>
                <w:bCs/>
                <w:color w:val="auto"/>
                <w:sz w:val="21"/>
                <w:szCs w:val="21"/>
                <w:highlight w:val="none"/>
                <w:lang w:val="en-US" w:eastAsia="zh-CN"/>
              </w:rPr>
              <w:t>B座13</w:t>
            </w:r>
            <w:r>
              <w:rPr>
                <w:rFonts w:hint="eastAsia" w:ascii="宋体" w:hAnsi="宋体" w:eastAsia="宋体" w:cs="宋体"/>
                <w:b/>
                <w:bCs/>
                <w:color w:val="auto"/>
                <w:sz w:val="21"/>
                <w:szCs w:val="21"/>
                <w:highlight w:val="none"/>
              </w:rPr>
              <w:t>楼开标室），各投标人需在开标前提前下载“腾讯会议”直播APP，加入会议，</w:t>
            </w:r>
            <w:r>
              <w:rPr>
                <w:rFonts w:hint="eastAsia" w:ascii="宋体" w:hAnsi="宋体" w:eastAsia="宋体" w:cs="宋体"/>
                <w:b/>
                <w:bCs/>
                <w:color w:val="auto"/>
                <w:sz w:val="21"/>
                <w:szCs w:val="21"/>
                <w:highlight w:val="none"/>
              </w:rPr>
              <w:t xml:space="preserve"> 会议号：</w:t>
            </w:r>
            <w:r>
              <w:rPr>
                <w:rFonts w:hint="eastAsia" w:ascii="宋体" w:hAnsi="宋体" w:eastAsia="宋体" w:cs="宋体"/>
                <w:b/>
                <w:bCs/>
                <w:color w:val="auto"/>
                <w:sz w:val="24"/>
                <w:szCs w:val="24"/>
                <w:highlight w:val="none"/>
                <w:u w:val="single"/>
              </w:rPr>
              <w:t xml:space="preserve"> 538-134-147</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rPr>
              <w:t>直接观看直播和在线交流。各投标人自行准备相关硬件设备，确保网络畅通，音响保持正常使用状态。不得因未能观看到视频直播或以不承认参加开标会人员身份对开标会议提出质疑。具体详见投标人须知5.1款。</w:t>
            </w:r>
          </w:p>
          <w:p w14:paraId="35549C7A">
            <w:pPr>
              <w:keepNext w:val="0"/>
              <w:keepLines w:val="0"/>
              <w:pageBreakBefore w:val="0"/>
              <w:widowControl w:val="0"/>
              <w:kinsoku/>
              <w:wordWrap/>
              <w:overflowPunct/>
              <w:topLinePunct w:val="0"/>
              <w:autoSpaceDE/>
              <w:autoSpaceDN/>
              <w:bidi w:val="0"/>
              <w:adjustRightInd w:val="0"/>
              <w:snapToGrid/>
              <w:spacing w:line="360" w:lineRule="exact"/>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3、解密密码发送要求：投标人必须在投标文件递交截止时间（开标时间）后</w:t>
            </w:r>
            <w:r>
              <w:rPr>
                <w:rFonts w:hint="eastAsia" w:ascii="宋体" w:hAnsi="宋体" w:eastAsia="宋体" w:cs="宋体"/>
                <w:b/>
                <w:bCs/>
                <w:color w:val="auto"/>
                <w:sz w:val="21"/>
                <w:szCs w:val="21"/>
                <w:highlight w:val="none"/>
                <w:u w:val="single"/>
              </w:rPr>
              <w:t>30分钟内</w:t>
            </w:r>
            <w:r>
              <w:rPr>
                <w:rFonts w:hint="eastAsia" w:ascii="宋体" w:hAnsi="宋体" w:eastAsia="宋体" w:cs="宋体"/>
                <w:b/>
                <w:bCs/>
                <w:color w:val="auto"/>
                <w:sz w:val="21"/>
                <w:szCs w:val="21"/>
                <w:highlight w:val="none"/>
              </w:rPr>
              <w:t>，使用发送投标文件的同一邮箱将投标文件的解密密码发送至招标人指定的邮箱（</w:t>
            </w:r>
            <w:r>
              <w:rPr>
                <w:rFonts w:hint="eastAsia" w:ascii="宋体" w:hAnsi="宋体" w:eastAsia="宋体" w:cs="宋体"/>
                <w:b/>
                <w:color w:val="auto"/>
                <w:sz w:val="21"/>
                <w:szCs w:val="21"/>
                <w:highlight w:val="none"/>
                <w:u w:val="single"/>
                <w:lang w:eastAsia="zh-CN"/>
              </w:rPr>
              <w:t>KB18705105648@163.com</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u w:val="single"/>
              </w:rPr>
              <w:t>邮件发送主题上标明“投标人名称+项目名称+投标文件解密密码”</w:t>
            </w:r>
            <w:r>
              <w:rPr>
                <w:rFonts w:hint="eastAsia" w:ascii="宋体" w:hAnsi="宋体" w:eastAsia="宋体" w:cs="宋体"/>
                <w:b/>
                <w:bCs/>
                <w:color w:val="auto"/>
                <w:sz w:val="21"/>
                <w:szCs w:val="21"/>
                <w:highlight w:val="none"/>
              </w:rPr>
              <w:t>字样。投标人在规定的时间内未发送或发送的解密密码不正确导致无法解密的，</w:t>
            </w:r>
            <w:r>
              <w:rPr>
                <w:rFonts w:hint="eastAsia" w:ascii="宋体" w:hAnsi="宋体" w:eastAsia="宋体" w:cs="宋体"/>
                <w:b/>
                <w:bCs/>
                <w:snapToGrid w:val="0"/>
                <w:color w:val="auto"/>
                <w:kern w:val="0"/>
                <w:sz w:val="21"/>
                <w:szCs w:val="21"/>
                <w:highlight w:val="none"/>
              </w:rPr>
              <w:t>投标文件不予接收</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 xml:space="preserve"> </w:t>
            </w:r>
          </w:p>
          <w:p w14:paraId="09B2ED9B">
            <w:pPr>
              <w:keepNext w:val="0"/>
              <w:keepLines w:val="0"/>
              <w:pageBreakBefore w:val="0"/>
              <w:widowControl w:val="0"/>
              <w:wordWrap/>
              <w:topLinePunct w:val="0"/>
              <w:bidi w:val="0"/>
              <w:adjustRightInd w:val="0"/>
              <w:snapToGrid/>
              <w:spacing w:line="360" w:lineRule="exact"/>
              <w:jc w:val="left"/>
              <w:textAlignment w:val="auto"/>
              <w:outlineLvl w:val="9"/>
              <w:rPr>
                <w:rFonts w:hint="eastAsia" w:cs="宋体" w:asciiTheme="minorEastAsia" w:hAnsiTheme="minorEastAsia" w:eastAsiaTheme="minorEastAsia"/>
                <w:color w:val="auto"/>
                <w:sz w:val="21"/>
                <w:szCs w:val="21"/>
                <w:highlight w:val="none"/>
                <w:lang w:eastAsia="zh-CN"/>
              </w:rPr>
            </w:pPr>
            <w:r>
              <w:rPr>
                <w:rFonts w:hint="eastAsia" w:ascii="宋体" w:hAnsi="宋体" w:eastAsia="宋体" w:cs="宋体"/>
                <w:color w:val="auto"/>
                <w:sz w:val="21"/>
                <w:szCs w:val="21"/>
                <w:highlight w:val="none"/>
              </w:rPr>
              <w:t>4、因招标人原因或“腾讯会议”直播平台发生故障，导致无法按时完成投标文件解密或开、评标工作无法进行的，可根据实际情况相应延迟解密时间或调整开、评标时间。</w:t>
            </w:r>
          </w:p>
        </w:tc>
      </w:tr>
      <w:tr w14:paraId="491CC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5D3976B1">
            <w:pPr>
              <w:keepNext w:val="0"/>
              <w:keepLines w:val="0"/>
              <w:pageBreakBefore w:val="0"/>
              <w:widowControl w:val="0"/>
              <w:wordWrap/>
              <w:topLinePunct w:val="0"/>
              <w:bidi w:val="0"/>
              <w:adjustRightInd w:val="0"/>
              <w:snapToGrid/>
              <w:spacing w:line="360" w:lineRule="exact"/>
              <w:jc w:val="center"/>
              <w:textAlignment w:val="auto"/>
              <w:outlineLvl w:val="9"/>
              <w:rPr>
                <w:rFonts w:hint="default" w:cs="宋体" w:asciiTheme="minorEastAsia" w:hAnsiTheme="minorEastAsia" w:eastAsiaTheme="minorEastAsia"/>
                <w:color w:val="auto"/>
                <w:sz w:val="21"/>
                <w:szCs w:val="21"/>
                <w:highlight w:val="none"/>
                <w:lang w:val="en-US" w:eastAsia="zh-CN"/>
              </w:rPr>
            </w:pPr>
            <w:r>
              <w:rPr>
                <w:rFonts w:hint="eastAsia" w:cs="宋体" w:asciiTheme="minorEastAsia" w:hAnsiTheme="minorEastAsia" w:eastAsiaTheme="minorEastAsia"/>
                <w:color w:val="auto"/>
                <w:sz w:val="21"/>
                <w:szCs w:val="21"/>
                <w:highlight w:val="none"/>
                <w:lang w:val="en-US" w:eastAsia="zh-CN"/>
              </w:rPr>
              <w:t>6.1.1</w:t>
            </w:r>
          </w:p>
        </w:tc>
        <w:tc>
          <w:tcPr>
            <w:tcW w:w="2488" w:type="dxa"/>
            <w:gridSpan w:val="2"/>
            <w:vAlign w:val="center"/>
          </w:tcPr>
          <w:p w14:paraId="7B57338C">
            <w:pPr>
              <w:keepNext w:val="0"/>
              <w:keepLines w:val="0"/>
              <w:pageBreakBefore w:val="0"/>
              <w:widowControl w:val="0"/>
              <w:wordWrap/>
              <w:topLinePunct w:val="0"/>
              <w:bidi w:val="0"/>
              <w:adjustRightInd w:val="0"/>
              <w:snapToGrid/>
              <w:spacing w:line="360" w:lineRule="exact"/>
              <w:jc w:val="center"/>
              <w:textAlignment w:val="auto"/>
              <w:outlineLvl w:val="9"/>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评标委员会的组建</w:t>
            </w:r>
          </w:p>
        </w:tc>
        <w:tc>
          <w:tcPr>
            <w:tcW w:w="6430" w:type="dxa"/>
            <w:vAlign w:val="center"/>
          </w:tcPr>
          <w:p w14:paraId="0F4C1CD9">
            <w:pPr>
              <w:keepNext w:val="0"/>
              <w:keepLines w:val="0"/>
              <w:pageBreakBefore w:val="0"/>
              <w:widowControl w:val="0"/>
              <w:wordWrap/>
              <w:topLinePunct w:val="0"/>
              <w:bidi w:val="0"/>
              <w:adjustRightInd w:val="0"/>
              <w:snapToGrid/>
              <w:spacing w:line="360" w:lineRule="exact"/>
              <w:jc w:val="left"/>
              <w:textAlignment w:val="auto"/>
              <w:outlineLvl w:val="9"/>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评标委员会构成：</w:t>
            </w:r>
            <w:r>
              <w:rPr>
                <w:rFonts w:hint="eastAsia" w:cs="宋体" w:asciiTheme="minorEastAsia" w:hAnsiTheme="minorEastAsia" w:eastAsiaTheme="minorEastAsia"/>
                <w:color w:val="auto"/>
                <w:sz w:val="21"/>
                <w:szCs w:val="21"/>
                <w:highlight w:val="none"/>
                <w:lang w:val="en-US" w:eastAsia="zh-CN"/>
              </w:rPr>
              <w:t>3</w:t>
            </w:r>
            <w:r>
              <w:rPr>
                <w:rFonts w:hint="eastAsia" w:cs="宋体" w:asciiTheme="minorEastAsia" w:hAnsiTheme="minorEastAsia" w:eastAsiaTheme="minorEastAsia"/>
                <w:color w:val="auto"/>
                <w:sz w:val="21"/>
                <w:szCs w:val="21"/>
                <w:highlight w:val="none"/>
                <w:lang w:eastAsia="zh-CN"/>
              </w:rPr>
              <w:t>人或</w:t>
            </w:r>
            <w:r>
              <w:rPr>
                <w:rFonts w:hint="eastAsia" w:cs="宋体" w:asciiTheme="minorEastAsia" w:hAnsiTheme="minorEastAsia" w:eastAsiaTheme="minorEastAsia"/>
                <w:color w:val="auto"/>
                <w:sz w:val="21"/>
                <w:szCs w:val="21"/>
                <w:highlight w:val="none"/>
                <w:lang w:val="en-US" w:eastAsia="zh-CN"/>
              </w:rPr>
              <w:t>3</w:t>
            </w:r>
            <w:r>
              <w:rPr>
                <w:rFonts w:hint="eastAsia" w:cs="宋体" w:asciiTheme="minorEastAsia" w:hAnsiTheme="minorEastAsia" w:eastAsiaTheme="minorEastAsia"/>
                <w:color w:val="auto"/>
                <w:sz w:val="21"/>
                <w:szCs w:val="21"/>
                <w:highlight w:val="none"/>
                <w:lang w:eastAsia="zh-CN"/>
              </w:rPr>
              <w:t>人以上单数</w:t>
            </w:r>
            <w:r>
              <w:rPr>
                <w:rFonts w:hint="eastAsia" w:cs="宋体" w:asciiTheme="minorEastAsia" w:hAnsiTheme="minorEastAsia" w:eastAsiaTheme="minorEastAsia"/>
                <w:color w:val="auto"/>
                <w:sz w:val="21"/>
                <w:szCs w:val="21"/>
                <w:highlight w:val="none"/>
                <w:lang w:eastAsia="zh-CN"/>
              </w:rPr>
              <w:t xml:space="preserve">； </w:t>
            </w:r>
          </w:p>
          <w:p w14:paraId="5C79E489">
            <w:pPr>
              <w:keepNext w:val="0"/>
              <w:keepLines w:val="0"/>
              <w:pageBreakBefore w:val="0"/>
              <w:widowControl w:val="0"/>
              <w:wordWrap/>
              <w:topLinePunct w:val="0"/>
              <w:bidi w:val="0"/>
              <w:adjustRightInd w:val="0"/>
              <w:snapToGrid/>
              <w:spacing w:line="360" w:lineRule="exact"/>
              <w:jc w:val="left"/>
              <w:textAlignment w:val="auto"/>
              <w:outlineLvl w:val="9"/>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评标专家确定方式：依法从相应评标专家库中随机抽取。</w:t>
            </w:r>
          </w:p>
        </w:tc>
      </w:tr>
      <w:tr w14:paraId="452C3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5A8D3169">
            <w:pPr>
              <w:keepNext w:val="0"/>
              <w:keepLines w:val="0"/>
              <w:pageBreakBefore w:val="0"/>
              <w:widowControl w:val="0"/>
              <w:wordWrap/>
              <w:topLinePunct w:val="0"/>
              <w:bidi w:val="0"/>
              <w:adjustRightInd w:val="0"/>
              <w:snapToGrid/>
              <w:spacing w:line="360" w:lineRule="exact"/>
              <w:jc w:val="center"/>
              <w:textAlignment w:val="auto"/>
              <w:outlineLvl w:val="9"/>
              <w:rPr>
                <w:rFonts w:hint="default" w:cs="宋体" w:asciiTheme="minorEastAsia" w:hAnsiTheme="minorEastAsia" w:eastAsiaTheme="minorEastAsia"/>
                <w:color w:val="auto"/>
                <w:sz w:val="21"/>
                <w:szCs w:val="21"/>
                <w:highlight w:val="none"/>
                <w:lang w:val="en-US" w:eastAsia="zh-CN"/>
              </w:rPr>
            </w:pPr>
            <w:r>
              <w:rPr>
                <w:rFonts w:hint="eastAsia" w:cs="宋体" w:asciiTheme="minorEastAsia" w:hAnsiTheme="minorEastAsia" w:eastAsiaTheme="minorEastAsia"/>
                <w:color w:val="auto"/>
                <w:sz w:val="21"/>
                <w:szCs w:val="21"/>
                <w:highlight w:val="none"/>
                <w:lang w:val="en-US" w:eastAsia="zh-CN"/>
              </w:rPr>
              <w:t>8.1</w:t>
            </w:r>
          </w:p>
        </w:tc>
        <w:tc>
          <w:tcPr>
            <w:tcW w:w="2488" w:type="dxa"/>
            <w:gridSpan w:val="2"/>
            <w:vAlign w:val="center"/>
          </w:tcPr>
          <w:p w14:paraId="4A83A4A1">
            <w:pPr>
              <w:keepNext w:val="0"/>
              <w:keepLines w:val="0"/>
              <w:pageBreakBefore w:val="0"/>
              <w:widowControl w:val="0"/>
              <w:wordWrap/>
              <w:topLinePunct w:val="0"/>
              <w:bidi w:val="0"/>
              <w:adjustRightInd w:val="0"/>
              <w:snapToGrid/>
              <w:spacing w:line="360" w:lineRule="exact"/>
              <w:jc w:val="center"/>
              <w:textAlignment w:val="auto"/>
              <w:outlineLvl w:val="9"/>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是否授权评标委员会确定中标人</w:t>
            </w:r>
          </w:p>
        </w:tc>
        <w:tc>
          <w:tcPr>
            <w:tcW w:w="6430" w:type="dxa"/>
            <w:vAlign w:val="center"/>
          </w:tcPr>
          <w:p w14:paraId="1AB65EC9">
            <w:pPr>
              <w:keepNext w:val="0"/>
              <w:keepLines w:val="0"/>
              <w:pageBreakBefore w:val="0"/>
              <w:widowControl w:val="0"/>
              <w:wordWrap/>
              <w:topLinePunct w:val="0"/>
              <w:bidi w:val="0"/>
              <w:adjustRightInd w:val="0"/>
              <w:snapToGrid/>
              <w:spacing w:line="360" w:lineRule="exact"/>
              <w:jc w:val="left"/>
              <w:textAlignment w:val="auto"/>
              <w:outlineLvl w:val="9"/>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否，评标委员会推荐1名中标候选人</w:t>
            </w:r>
          </w:p>
        </w:tc>
      </w:tr>
      <w:tr w14:paraId="4E3BE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2E8C3367">
            <w:pPr>
              <w:keepNext w:val="0"/>
              <w:keepLines w:val="0"/>
              <w:pageBreakBefore w:val="0"/>
              <w:widowControl w:val="0"/>
              <w:wordWrap/>
              <w:topLinePunct w:val="0"/>
              <w:bidi w:val="0"/>
              <w:adjustRightInd w:val="0"/>
              <w:snapToGrid/>
              <w:spacing w:line="360" w:lineRule="exact"/>
              <w:jc w:val="center"/>
              <w:textAlignment w:val="auto"/>
              <w:outlineLvl w:val="9"/>
              <w:rPr>
                <w:rFonts w:hint="default" w:cs="宋体" w:asciiTheme="minorEastAsia" w:hAnsiTheme="minorEastAsia" w:eastAsiaTheme="minorEastAsia"/>
                <w:color w:val="auto"/>
                <w:sz w:val="21"/>
                <w:szCs w:val="21"/>
                <w:highlight w:val="none"/>
                <w:lang w:val="en-US" w:eastAsia="zh-CN"/>
              </w:rPr>
            </w:pPr>
            <w:r>
              <w:rPr>
                <w:rFonts w:hint="eastAsia" w:cs="宋体" w:asciiTheme="minorEastAsia" w:hAnsiTheme="minorEastAsia" w:eastAsiaTheme="minorEastAsia"/>
                <w:color w:val="auto"/>
                <w:sz w:val="21"/>
                <w:szCs w:val="21"/>
                <w:highlight w:val="none"/>
                <w:lang w:val="en-US" w:eastAsia="zh-CN"/>
              </w:rPr>
              <w:t>8.3.1</w:t>
            </w:r>
          </w:p>
        </w:tc>
        <w:tc>
          <w:tcPr>
            <w:tcW w:w="2488" w:type="dxa"/>
            <w:gridSpan w:val="2"/>
            <w:vAlign w:val="center"/>
          </w:tcPr>
          <w:p w14:paraId="336C2E43">
            <w:pPr>
              <w:keepNext w:val="0"/>
              <w:keepLines w:val="0"/>
              <w:pageBreakBefore w:val="0"/>
              <w:widowControl w:val="0"/>
              <w:wordWrap/>
              <w:topLinePunct w:val="0"/>
              <w:bidi w:val="0"/>
              <w:adjustRightInd w:val="0"/>
              <w:snapToGrid/>
              <w:spacing w:line="360" w:lineRule="exact"/>
              <w:jc w:val="center"/>
              <w:textAlignment w:val="auto"/>
              <w:outlineLvl w:val="9"/>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履约保证金</w:t>
            </w:r>
          </w:p>
        </w:tc>
        <w:tc>
          <w:tcPr>
            <w:tcW w:w="6430" w:type="dxa"/>
            <w:vAlign w:val="center"/>
          </w:tcPr>
          <w:p w14:paraId="2E058066">
            <w:pPr>
              <w:keepNext w:val="0"/>
              <w:keepLines w:val="0"/>
              <w:pageBreakBefore w:val="0"/>
              <w:widowControl w:val="0"/>
              <w:kinsoku/>
              <w:wordWrap/>
              <w:overflowPunct/>
              <w:topLinePunct w:val="0"/>
              <w:autoSpaceDE/>
              <w:autoSpaceDN/>
              <w:bidi w:val="0"/>
              <w:adjustRightInd w:val="0"/>
              <w:snapToGrid/>
              <w:spacing w:line="360" w:lineRule="exact"/>
              <w:ind w:left="0" w:firstLine="420" w:firstLineChars="200"/>
              <w:jc w:val="left"/>
              <w:textAlignment w:val="auto"/>
              <w:outlineLvl w:val="9"/>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履约保证金：金额为</w:t>
            </w:r>
            <w:r>
              <w:rPr>
                <w:rFonts w:hint="eastAsia" w:ascii="宋体" w:hAnsi="宋体" w:eastAsia="宋体" w:cs="宋体"/>
                <w:color w:val="auto"/>
                <w:spacing w:val="0"/>
                <w:sz w:val="21"/>
                <w:szCs w:val="21"/>
                <w:highlight w:val="none"/>
                <w:u w:val="single"/>
                <w:lang w:eastAsia="zh-CN"/>
              </w:rPr>
              <w:t>人民币伍仟元整</w:t>
            </w:r>
            <w:r>
              <w:rPr>
                <w:rFonts w:hint="eastAsia" w:ascii="宋体" w:hAnsi="宋体" w:eastAsia="宋体" w:cs="宋体"/>
                <w:b/>
                <w:color w:val="auto"/>
                <w:spacing w:val="0"/>
                <w:sz w:val="21"/>
                <w:szCs w:val="21"/>
                <w:highlight w:val="none"/>
              </w:rPr>
              <w:t>，</w:t>
            </w:r>
            <w:r>
              <w:rPr>
                <w:rFonts w:hint="eastAsia" w:ascii="宋体" w:hAnsi="宋体" w:eastAsia="宋体" w:cs="宋体"/>
                <w:color w:val="auto"/>
                <w:spacing w:val="0"/>
                <w:sz w:val="21"/>
                <w:szCs w:val="21"/>
                <w:highlight w:val="none"/>
                <w:lang w:eastAsia="zh-CN"/>
              </w:rPr>
              <w:t>投标人在收到中标通知书后，须在15日内向招标人足额提交履约保证金。招标人对中标人不能遵守招标文件约定，不能按时办理中标手续和缴纳履约保证金等费用，影响或者推迟签订合同的，招标人有权在中标通知书发出后第16日宣布该中标人无效标，有权没收其投标保证金，并按照国家相关法律、法规和规章的规定，建议行政主管部门予以处罚。履约保证金的形式可以为现金（以转账、电汇或银行汇票形式汇转至招标人指定账户）、数字人民币、银行保函、保险公司保单（出具保单的保险公司须在盐城设有办公机构，以便招标人核验保单真实性）。</w:t>
            </w:r>
          </w:p>
          <w:p w14:paraId="761EA94D">
            <w:pPr>
              <w:keepNext w:val="0"/>
              <w:keepLines w:val="0"/>
              <w:pageBreakBefore w:val="0"/>
              <w:widowControl/>
              <w:wordWrap/>
              <w:topLinePunct w:val="0"/>
              <w:autoSpaceDE/>
              <w:autoSpaceDN/>
              <w:bidi w:val="0"/>
              <w:adjustRightInd/>
              <w:snapToGrid/>
              <w:spacing w:line="360" w:lineRule="exact"/>
              <w:ind w:firstLine="422" w:firstLineChars="200"/>
              <w:jc w:val="left"/>
              <w:textAlignment w:val="auto"/>
              <w:rPr>
                <w:rFonts w:hint="eastAsia" w:ascii="宋体" w:hAnsi="宋体" w:eastAsia="宋体" w:cs="宋体"/>
                <w:b/>
                <w:bCs/>
                <w:color w:val="auto"/>
                <w:spacing w:val="0"/>
                <w:sz w:val="21"/>
                <w:szCs w:val="21"/>
                <w:highlight w:val="none"/>
                <w:lang w:val="en-US" w:eastAsia="zh-CN" w:bidi="ar-SA"/>
              </w:rPr>
            </w:pPr>
            <w:r>
              <w:rPr>
                <w:rFonts w:hint="eastAsia" w:ascii="宋体" w:hAnsi="宋体" w:eastAsia="宋体" w:cs="宋体"/>
                <w:b/>
                <w:bCs/>
                <w:color w:val="auto"/>
                <w:spacing w:val="0"/>
                <w:sz w:val="21"/>
                <w:szCs w:val="21"/>
                <w:highlight w:val="none"/>
                <w:lang w:val="en-US" w:eastAsia="zh-CN" w:bidi="ar-SA"/>
              </w:rPr>
              <w:t>履约保证金优惠方式：</w:t>
            </w:r>
          </w:p>
          <w:p w14:paraId="20CD701D">
            <w:pPr>
              <w:keepNext w:val="0"/>
              <w:keepLines w:val="0"/>
              <w:pageBreakBefore w:val="0"/>
              <w:widowControl/>
              <w:wordWrap/>
              <w:topLinePunct w:val="0"/>
              <w:autoSpaceDE/>
              <w:autoSpaceDN/>
              <w:bidi w:val="0"/>
              <w:adjustRightInd/>
              <w:snapToGrid/>
              <w:spacing w:line="360" w:lineRule="exact"/>
              <w:ind w:firstLine="420" w:firstLineChars="200"/>
              <w:jc w:val="left"/>
              <w:textAlignment w:val="auto"/>
              <w:rPr>
                <w:rFonts w:ascii="宋体" w:hAnsi="宋体" w:cs="宋体"/>
                <w:b w:val="0"/>
                <w:bCs w:val="0"/>
                <w:color w:val="auto"/>
                <w:sz w:val="21"/>
                <w:szCs w:val="21"/>
                <w:highlight w:val="none"/>
              </w:rPr>
            </w:pPr>
            <w:r>
              <w:rPr>
                <w:rFonts w:hint="default" w:ascii="宋体" w:hAnsi="宋体" w:eastAsia="宋体" w:cs="宋体"/>
                <w:b w:val="0"/>
                <w:bCs w:val="0"/>
                <w:color w:val="auto"/>
                <w:sz w:val="21"/>
                <w:szCs w:val="21"/>
                <w:highlight w:val="none"/>
              </w:rPr>
              <w:t>①</w:t>
            </w:r>
            <w:r>
              <w:rPr>
                <w:rFonts w:ascii="宋体" w:hAnsi="宋体" w:cs="宋体"/>
                <w:b w:val="0"/>
                <w:bCs w:val="0"/>
                <w:color w:val="auto"/>
                <w:sz w:val="21"/>
                <w:szCs w:val="21"/>
                <w:highlight w:val="none"/>
              </w:rPr>
              <w:t>被招标项目所在地省级交通运输主管部门评</w:t>
            </w:r>
            <w:r>
              <w:rPr>
                <w:rFonts w:ascii="宋体" w:hAnsi="宋体" w:cs="宋体"/>
                <w:b w:val="0"/>
                <w:bCs w:val="0"/>
                <w:color w:val="auto"/>
                <w:sz w:val="21"/>
                <w:szCs w:val="21"/>
                <w:highlight w:val="none"/>
                <w:lang w:val="en-GB"/>
              </w:rPr>
              <w:t>为AA</w:t>
            </w:r>
            <w:r>
              <w:rPr>
                <w:rFonts w:hint="eastAsia" w:ascii="宋体" w:hAnsi="宋体" w:cs="宋体"/>
                <w:b w:val="0"/>
                <w:bCs w:val="0"/>
                <w:color w:val="auto"/>
                <w:sz w:val="21"/>
                <w:szCs w:val="21"/>
                <w:highlight w:val="none"/>
                <w:lang w:val="en-US" w:eastAsia="zh-CN"/>
              </w:rPr>
              <w:t>级</w:t>
            </w:r>
            <w:r>
              <w:rPr>
                <w:rFonts w:ascii="宋体" w:hAnsi="宋体" w:cs="宋体"/>
                <w:b w:val="0"/>
                <w:bCs w:val="0"/>
                <w:color w:val="auto"/>
                <w:sz w:val="21"/>
                <w:szCs w:val="21"/>
                <w:highlight w:val="none"/>
                <w:lang w:val="en-GB"/>
              </w:rPr>
              <w:t>信用</w:t>
            </w:r>
            <w:r>
              <w:rPr>
                <w:rFonts w:ascii="宋体" w:hAnsi="宋体" w:cs="宋体"/>
                <w:b w:val="0"/>
                <w:bCs w:val="0"/>
                <w:color w:val="auto"/>
                <w:sz w:val="21"/>
                <w:szCs w:val="21"/>
                <w:highlight w:val="none"/>
              </w:rPr>
              <w:t>等级的中标人，履约保证金金额</w:t>
            </w:r>
            <w:r>
              <w:rPr>
                <w:rFonts w:hint="eastAsia" w:cs="宋体"/>
                <w:b w:val="0"/>
                <w:bCs w:val="0"/>
                <w:color w:val="auto"/>
                <w:sz w:val="21"/>
                <w:szCs w:val="21"/>
                <w:highlight w:val="none"/>
                <w:lang w:val="en-US" w:eastAsia="zh-CN"/>
              </w:rPr>
              <w:t>为以上所列金额的80%</w:t>
            </w:r>
            <w:r>
              <w:rPr>
                <w:rFonts w:ascii="宋体" w:hAnsi="宋体" w:cs="宋体"/>
                <w:b w:val="0"/>
                <w:bCs w:val="0"/>
                <w:color w:val="auto"/>
                <w:sz w:val="21"/>
                <w:szCs w:val="21"/>
                <w:highlight w:val="none"/>
              </w:rPr>
              <w:t>；</w:t>
            </w:r>
          </w:p>
          <w:p w14:paraId="4FF079ED">
            <w:pPr>
              <w:keepNext w:val="0"/>
              <w:keepLines w:val="0"/>
              <w:pageBreakBefore w:val="0"/>
              <w:widowControl/>
              <w:wordWrap/>
              <w:topLinePunct w:val="0"/>
              <w:autoSpaceDE/>
              <w:autoSpaceDN/>
              <w:bidi w:val="0"/>
              <w:adjustRightInd/>
              <w:snapToGrid/>
              <w:spacing w:line="360" w:lineRule="exact"/>
              <w:ind w:firstLine="420" w:firstLineChars="200"/>
              <w:jc w:val="left"/>
              <w:textAlignment w:val="auto"/>
              <w:rPr>
                <w:rFonts w:hint="eastAsia" w:ascii="宋体" w:hAnsi="宋体" w:cs="宋体"/>
                <w:b w:val="0"/>
                <w:bCs w:val="0"/>
                <w:color w:val="auto"/>
                <w:sz w:val="21"/>
                <w:szCs w:val="21"/>
                <w:highlight w:val="none"/>
                <w:lang w:eastAsia="zh-CN"/>
              </w:rPr>
            </w:pPr>
            <w:r>
              <w:rPr>
                <w:rFonts w:ascii="宋体" w:hAnsi="宋体" w:cs="宋体"/>
                <w:b w:val="0"/>
                <w:bCs w:val="0"/>
                <w:color w:val="auto"/>
                <w:sz w:val="21"/>
                <w:szCs w:val="21"/>
                <w:highlight w:val="none"/>
              </w:rPr>
              <w:t>②被招标项目所在地省级交通运输主管部门列入红名单的从业单位，履约保证金金额为</w:t>
            </w:r>
            <w:r>
              <w:rPr>
                <w:rFonts w:hint="eastAsia" w:cs="宋体"/>
                <w:b w:val="0"/>
                <w:bCs w:val="0"/>
                <w:color w:val="auto"/>
                <w:sz w:val="21"/>
                <w:szCs w:val="21"/>
                <w:highlight w:val="none"/>
                <w:lang w:val="en-US" w:eastAsia="zh-CN"/>
              </w:rPr>
              <w:t>为以上所列金额的30%</w:t>
            </w:r>
            <w:r>
              <w:rPr>
                <w:rFonts w:hint="eastAsia" w:ascii="宋体" w:hAnsi="宋体" w:cs="宋体"/>
                <w:b w:val="0"/>
                <w:bCs w:val="0"/>
                <w:color w:val="auto"/>
                <w:sz w:val="21"/>
                <w:szCs w:val="21"/>
                <w:highlight w:val="none"/>
                <w:lang w:eastAsia="zh-CN"/>
              </w:rPr>
              <w:t>。</w:t>
            </w:r>
          </w:p>
          <w:p w14:paraId="69996468">
            <w:pPr>
              <w:pageBreakBefore w:val="0"/>
              <w:wordWrap/>
              <w:topLinePunct w:val="0"/>
              <w:bidi w:val="0"/>
              <w:snapToGrid/>
              <w:spacing w:line="360" w:lineRule="exact"/>
              <w:ind w:firstLine="420" w:firstLineChars="200"/>
              <w:jc w:val="both"/>
              <w:textAlignment w:val="auto"/>
              <w:rPr>
                <w:rFonts w:hint="eastAsia"/>
                <w:color w:val="auto"/>
                <w:highlight w:val="none"/>
                <w:lang w:eastAsia="zh-CN"/>
              </w:rPr>
            </w:pPr>
            <w:r>
              <w:rPr>
                <w:rFonts w:hint="eastAsia" w:ascii="宋体" w:hAnsi="宋体" w:eastAsia="宋体" w:cs="宋体"/>
                <w:color w:val="auto"/>
                <w:sz w:val="21"/>
                <w:szCs w:val="21"/>
                <w:highlight w:val="none"/>
                <w:lang w:val="en-US" w:eastAsia="zh-CN" w:bidi="ar-SA"/>
              </w:rPr>
              <w:t>③根据《省交通运输厅关于进一步支持公路水运建设领域中小企业发展的实施意见》苏交建〔2023〕1号文，对于信用评价等级为红名单或连续两年为 AA 级的中小企业，可以免缴履约保证金；</w:t>
            </w:r>
          </w:p>
          <w:p w14:paraId="2AEBF44C">
            <w:pPr>
              <w:keepNext w:val="0"/>
              <w:keepLines w:val="0"/>
              <w:pageBreakBefore w:val="0"/>
              <w:widowControl/>
              <w:wordWrap/>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color w:val="auto"/>
                <w:spacing w:val="0"/>
                <w:sz w:val="21"/>
                <w:szCs w:val="21"/>
                <w:highlight w:val="none"/>
                <w:lang w:eastAsia="zh-CN"/>
              </w:rPr>
            </w:pPr>
            <w:r>
              <w:rPr>
                <w:rFonts w:ascii="宋体" w:hAnsi="宋体" w:cs="宋体"/>
                <w:b w:val="0"/>
                <w:bCs w:val="0"/>
                <w:color w:val="auto"/>
                <w:sz w:val="21"/>
                <w:szCs w:val="21"/>
                <w:highlight w:val="none"/>
              </w:rPr>
              <w:t>以上</w:t>
            </w:r>
            <w:r>
              <w:rPr>
                <w:rFonts w:hint="eastAsia" w:ascii="宋体" w:hAnsi="宋体" w:cs="宋体"/>
                <w:b w:val="0"/>
                <w:bCs w:val="0"/>
                <w:color w:val="auto"/>
                <w:sz w:val="21"/>
                <w:szCs w:val="21"/>
                <w:highlight w:val="none"/>
                <w:lang w:val="en-US" w:eastAsia="zh-CN"/>
              </w:rPr>
              <w:t>三</w:t>
            </w:r>
            <w:r>
              <w:rPr>
                <w:rFonts w:ascii="宋体" w:hAnsi="宋体" w:cs="宋体"/>
                <w:b w:val="0"/>
                <w:bCs w:val="0"/>
                <w:color w:val="auto"/>
                <w:sz w:val="21"/>
                <w:szCs w:val="21"/>
                <w:highlight w:val="none"/>
              </w:rPr>
              <w:t>种优惠方式，</w:t>
            </w:r>
            <w:r>
              <w:rPr>
                <w:rFonts w:hint="eastAsia" w:ascii="宋体" w:hAnsi="宋体" w:cs="宋体"/>
                <w:b w:val="0"/>
                <w:bCs w:val="0"/>
                <w:color w:val="auto"/>
                <w:sz w:val="21"/>
                <w:szCs w:val="21"/>
                <w:highlight w:val="none"/>
              </w:rPr>
              <w:t>如中标人同时满足其中两种及以上情形，只可选择其中一种优惠方式（其他信用等级的均正常缴纳履约保金）</w:t>
            </w:r>
            <w:r>
              <w:rPr>
                <w:rFonts w:ascii="宋体" w:hAnsi="宋体" w:cs="宋体"/>
                <w:b w:val="0"/>
                <w:bCs w:val="0"/>
                <w:color w:val="auto"/>
                <w:sz w:val="21"/>
                <w:szCs w:val="21"/>
                <w:highlight w:val="none"/>
              </w:rPr>
              <w:t>。</w:t>
            </w:r>
          </w:p>
          <w:p w14:paraId="1C1D2DD7">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jc w:val="both"/>
              <w:textAlignment w:val="auto"/>
              <w:outlineLvl w:val="9"/>
              <w:rPr>
                <w:rFonts w:hint="eastAsia" w:ascii="宋体" w:hAnsi="宋体" w:eastAsia="宋体" w:cs="宋体"/>
                <w:color w:val="auto"/>
                <w:spacing w:val="0"/>
                <w:w w:val="100"/>
                <w:kern w:val="0"/>
                <w:sz w:val="21"/>
                <w:szCs w:val="21"/>
                <w:highlight w:val="none"/>
              </w:rPr>
            </w:pPr>
            <w:r>
              <w:rPr>
                <w:rFonts w:hint="eastAsia" w:ascii="宋体" w:hAnsi="宋体" w:eastAsia="宋体" w:cs="宋体"/>
                <w:color w:val="auto"/>
                <w:spacing w:val="0"/>
                <w:sz w:val="21"/>
                <w:szCs w:val="21"/>
                <w:highlight w:val="none"/>
                <w:lang w:val="en-US" w:eastAsia="zh-CN" w:bidi="ar-SA"/>
              </w:rPr>
              <w:t>履约保证金账户信息：数字人民币收款方信息：</w:t>
            </w:r>
            <w:r>
              <w:rPr>
                <w:rFonts w:hint="eastAsia" w:ascii="宋体" w:hAnsi="宋体" w:eastAsia="宋体" w:cs="宋体"/>
                <w:b/>
                <w:bCs/>
                <w:color w:val="auto"/>
                <w:kern w:val="2"/>
                <w:sz w:val="21"/>
                <w:szCs w:val="21"/>
                <w:highlight w:val="none"/>
                <w:u w:val="single"/>
                <w:lang w:val="en-US" w:eastAsia="zh-CN" w:bidi="ar"/>
              </w:rPr>
              <w:t>数字人民币钱包ID：0052286779877580，数字人民币钱包名称：盐城聚业工程建设项目管理有限公司；银行转账收款单位：盐城聚业工程建设项目管理有限公司，开户银行：中国建设银行盐城开发区支行，账号：32050173900109996600</w:t>
            </w:r>
          </w:p>
          <w:p w14:paraId="6B374CCD">
            <w:pPr>
              <w:keepNext w:val="0"/>
              <w:keepLines w:val="0"/>
              <w:pageBreakBefore w:val="0"/>
              <w:widowControl w:val="0"/>
              <w:wordWrap/>
              <w:topLinePunct w:val="0"/>
              <w:bidi w:val="0"/>
              <w:adjustRightInd w:val="0"/>
              <w:snapToGrid/>
              <w:spacing w:line="360" w:lineRule="exact"/>
              <w:jc w:val="left"/>
              <w:textAlignment w:val="auto"/>
              <w:outlineLvl w:val="9"/>
              <w:rPr>
                <w:rFonts w:hint="eastAsia"/>
                <w:color w:val="auto"/>
                <w:highlight w:val="none"/>
                <w:lang w:eastAsia="zh-CN"/>
              </w:rPr>
            </w:pPr>
            <w:r>
              <w:rPr>
                <w:rFonts w:hint="eastAsia" w:cs="宋体" w:asciiTheme="minorEastAsia" w:hAnsiTheme="minorEastAsia" w:eastAsiaTheme="minorEastAsia"/>
                <w:color w:val="auto"/>
                <w:sz w:val="21"/>
                <w:szCs w:val="21"/>
                <w:highlight w:val="none"/>
                <w:lang w:val="zh-CN" w:eastAsia="zh-CN" w:bidi="ar-SA"/>
              </w:rPr>
              <w:t>履约保证金退还：</w:t>
            </w:r>
            <w:r>
              <w:rPr>
                <w:rFonts w:hint="eastAsia" w:cs="宋体" w:asciiTheme="minorEastAsia" w:hAnsiTheme="minorEastAsia" w:eastAsiaTheme="minorEastAsia"/>
                <w:color w:val="auto"/>
                <w:sz w:val="21"/>
                <w:szCs w:val="21"/>
                <w:highlight w:val="none"/>
                <w:u w:val="single"/>
                <w:lang w:val="zh-CN" w:eastAsia="zh-CN" w:bidi="ar-SA"/>
              </w:rPr>
              <w:t>当提交完整规范的检测资料，且无违约情形下一次性退还履约保证金。</w:t>
            </w:r>
            <w:r>
              <w:rPr>
                <w:rFonts w:hint="eastAsia" w:cs="宋体" w:asciiTheme="minorEastAsia" w:hAnsiTheme="minorEastAsia" w:eastAsiaTheme="minorEastAsia"/>
                <w:color w:val="auto"/>
                <w:sz w:val="21"/>
                <w:szCs w:val="21"/>
                <w:highlight w:val="none"/>
                <w:u w:val="single"/>
                <w:lang w:val="en-US" w:eastAsia="zh-CN" w:bidi="ar-SA"/>
              </w:rPr>
              <w:t>（如遇特殊情况，可通过会商形式确定退还方式和比例）</w:t>
            </w:r>
            <w:r>
              <w:rPr>
                <w:rFonts w:hint="eastAsia" w:cs="宋体" w:asciiTheme="minorEastAsia" w:hAnsiTheme="minorEastAsia" w:eastAsiaTheme="minorEastAsia"/>
                <w:color w:val="auto"/>
                <w:sz w:val="21"/>
                <w:szCs w:val="21"/>
                <w:highlight w:val="none"/>
                <w:lang w:val="en-US" w:eastAsia="zh-CN" w:bidi="ar-SA"/>
              </w:rPr>
              <w:t>。</w:t>
            </w:r>
          </w:p>
        </w:tc>
      </w:tr>
      <w:tr w14:paraId="2CFB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14:paraId="788F8D84">
            <w:pPr>
              <w:keepNext w:val="0"/>
              <w:keepLines w:val="0"/>
              <w:pageBreakBefore w:val="0"/>
              <w:widowControl w:val="0"/>
              <w:wordWrap/>
              <w:topLinePunct w:val="0"/>
              <w:bidi w:val="0"/>
              <w:adjustRightInd w:val="0"/>
              <w:snapToGrid/>
              <w:spacing w:line="360" w:lineRule="exact"/>
              <w:jc w:val="center"/>
              <w:textAlignment w:val="auto"/>
              <w:outlineLvl w:val="9"/>
              <w:rPr>
                <w:rFonts w:hint="default" w:cs="宋体" w:asciiTheme="minorEastAsia" w:hAnsiTheme="minorEastAsia" w:eastAsiaTheme="minorEastAsia"/>
                <w:color w:val="auto"/>
                <w:sz w:val="21"/>
                <w:szCs w:val="21"/>
                <w:highlight w:val="none"/>
                <w:lang w:val="en-US" w:eastAsia="zh-CN"/>
              </w:rPr>
            </w:pPr>
            <w:r>
              <w:rPr>
                <w:rFonts w:hint="eastAsia" w:cs="宋体" w:asciiTheme="minorEastAsia" w:hAnsiTheme="minorEastAsia" w:eastAsiaTheme="minorEastAsia"/>
                <w:color w:val="auto"/>
                <w:sz w:val="21"/>
                <w:szCs w:val="21"/>
                <w:highlight w:val="none"/>
                <w:lang w:val="en-US" w:eastAsia="zh-CN"/>
              </w:rPr>
              <w:t>8.4.1</w:t>
            </w:r>
          </w:p>
        </w:tc>
        <w:tc>
          <w:tcPr>
            <w:tcW w:w="2488" w:type="dxa"/>
            <w:gridSpan w:val="2"/>
            <w:vAlign w:val="center"/>
          </w:tcPr>
          <w:p w14:paraId="075FBB6B">
            <w:pPr>
              <w:keepNext w:val="0"/>
              <w:keepLines w:val="0"/>
              <w:pageBreakBefore w:val="0"/>
              <w:widowControl w:val="0"/>
              <w:wordWrap/>
              <w:topLinePunct w:val="0"/>
              <w:bidi w:val="0"/>
              <w:adjustRightInd w:val="0"/>
              <w:snapToGrid/>
              <w:spacing w:line="360" w:lineRule="exact"/>
              <w:jc w:val="center"/>
              <w:textAlignment w:val="auto"/>
              <w:outlineLvl w:val="9"/>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合同文本</w:t>
            </w:r>
          </w:p>
        </w:tc>
        <w:tc>
          <w:tcPr>
            <w:tcW w:w="6430" w:type="dxa"/>
            <w:vAlign w:val="center"/>
          </w:tcPr>
          <w:p w14:paraId="60257375">
            <w:pPr>
              <w:keepNext w:val="0"/>
              <w:keepLines w:val="0"/>
              <w:pageBreakBefore w:val="0"/>
              <w:widowControl w:val="0"/>
              <w:wordWrap/>
              <w:topLinePunct w:val="0"/>
              <w:bidi w:val="0"/>
              <w:adjustRightInd w:val="0"/>
              <w:snapToGrid/>
              <w:spacing w:line="360" w:lineRule="exact"/>
              <w:jc w:val="left"/>
              <w:textAlignment w:val="auto"/>
              <w:outlineLvl w:val="9"/>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见招标文件第四章</w:t>
            </w:r>
          </w:p>
        </w:tc>
      </w:tr>
      <w:tr w14:paraId="56BD2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56" w:type="dxa"/>
            <w:gridSpan w:val="4"/>
            <w:vAlign w:val="center"/>
          </w:tcPr>
          <w:p w14:paraId="686C53A1">
            <w:pPr>
              <w:keepNext w:val="0"/>
              <w:keepLines w:val="0"/>
              <w:pageBreakBefore w:val="0"/>
              <w:widowControl w:val="0"/>
              <w:wordWrap/>
              <w:topLinePunct w:val="0"/>
              <w:bidi w:val="0"/>
              <w:adjustRightInd w:val="0"/>
              <w:snapToGrid/>
              <w:spacing w:line="360" w:lineRule="exact"/>
              <w:jc w:val="center"/>
              <w:textAlignment w:val="auto"/>
              <w:outlineLvl w:val="9"/>
              <w:rPr>
                <w:rFonts w:hint="eastAsia" w:cs="宋体" w:asciiTheme="minorEastAsia" w:hAnsiTheme="minorEastAsia" w:eastAsiaTheme="minorEastAsia"/>
                <w:color w:val="auto"/>
                <w:sz w:val="21"/>
                <w:szCs w:val="21"/>
                <w:highlight w:val="none"/>
                <w:lang w:eastAsia="zh-CN"/>
              </w:rPr>
            </w:pPr>
            <w:r>
              <w:rPr>
                <w:rFonts w:hint="eastAsia" w:ascii="宋体" w:hAnsi="宋体" w:eastAsia="宋体" w:cs="宋体"/>
                <w:b/>
                <w:color w:val="auto"/>
                <w:kern w:val="0"/>
                <w:sz w:val="21"/>
                <w:szCs w:val="21"/>
                <w:highlight w:val="none"/>
                <w:lang w:val="en-US" w:eastAsia="zh-CN"/>
              </w:rPr>
              <w:t>11.2</w:t>
            </w:r>
            <w:r>
              <w:rPr>
                <w:rFonts w:hint="eastAsia" w:ascii="宋体" w:hAnsi="宋体" w:eastAsia="宋体" w:cs="宋体"/>
                <w:b/>
                <w:color w:val="auto"/>
                <w:kern w:val="0"/>
                <w:sz w:val="21"/>
                <w:szCs w:val="21"/>
                <w:highlight w:val="none"/>
              </w:rPr>
              <w:t>需要补充的其他内容</w:t>
            </w:r>
          </w:p>
        </w:tc>
      </w:tr>
      <w:tr w14:paraId="43664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34" w:type="dxa"/>
            <w:gridSpan w:val="2"/>
            <w:vAlign w:val="center"/>
          </w:tcPr>
          <w:p w14:paraId="7C2D8CC0">
            <w:pPr>
              <w:keepNext w:val="0"/>
              <w:keepLines w:val="0"/>
              <w:pageBreakBefore w:val="0"/>
              <w:widowControl w:val="0"/>
              <w:wordWrap/>
              <w:topLinePunct w:val="0"/>
              <w:bidi w:val="0"/>
              <w:adjustRightInd w:val="0"/>
              <w:snapToGrid/>
              <w:spacing w:line="360" w:lineRule="exact"/>
              <w:jc w:val="center"/>
              <w:textAlignment w:val="auto"/>
              <w:outlineLvl w:val="9"/>
              <w:rPr>
                <w:rFonts w:hint="eastAsia" w:cs="宋体" w:asciiTheme="minorEastAsia" w:hAnsiTheme="minorEastAsia" w:eastAsiaTheme="minorEastAsia"/>
                <w:color w:val="auto"/>
                <w:sz w:val="21"/>
                <w:szCs w:val="21"/>
                <w:highlight w:val="none"/>
                <w:lang w:eastAsia="zh-CN"/>
              </w:rPr>
            </w:pPr>
            <w:r>
              <w:rPr>
                <w:rFonts w:hint="eastAsia" w:ascii="宋体" w:hAnsi="宋体"/>
                <w:color w:val="auto"/>
                <w:sz w:val="21"/>
                <w:szCs w:val="21"/>
                <w:highlight w:val="none"/>
              </w:rPr>
              <w:t>保险</w:t>
            </w:r>
          </w:p>
        </w:tc>
        <w:tc>
          <w:tcPr>
            <w:tcW w:w="7622" w:type="dxa"/>
            <w:gridSpan w:val="2"/>
            <w:vAlign w:val="center"/>
          </w:tcPr>
          <w:p w14:paraId="199A82AA">
            <w:pPr>
              <w:keepNext w:val="0"/>
              <w:keepLines w:val="0"/>
              <w:pageBreakBefore w:val="0"/>
              <w:widowControl w:val="0"/>
              <w:wordWrap/>
              <w:topLinePunct w:val="0"/>
              <w:bidi w:val="0"/>
              <w:adjustRightInd w:val="0"/>
              <w:snapToGrid/>
              <w:spacing w:line="360" w:lineRule="exact"/>
              <w:jc w:val="left"/>
              <w:textAlignment w:val="auto"/>
              <w:outlineLvl w:val="9"/>
              <w:rPr>
                <w:rFonts w:hint="eastAsia" w:cs="宋体" w:asciiTheme="minorEastAsia" w:hAnsiTheme="minorEastAsia" w:eastAsiaTheme="minorEastAsia"/>
                <w:color w:val="auto"/>
                <w:sz w:val="21"/>
                <w:szCs w:val="21"/>
                <w:highlight w:val="none"/>
                <w:lang w:eastAsia="zh-CN"/>
              </w:rPr>
            </w:pPr>
            <w:r>
              <w:rPr>
                <w:rFonts w:hint="eastAsia" w:ascii="宋体" w:hAnsi="宋体"/>
                <w:color w:val="auto"/>
                <w:sz w:val="21"/>
                <w:szCs w:val="21"/>
                <w:highlight w:val="none"/>
                <w:lang w:val="en-US" w:eastAsia="zh-CN"/>
              </w:rPr>
              <w:t>检测</w:t>
            </w:r>
            <w:r>
              <w:rPr>
                <w:rFonts w:hint="eastAsia" w:ascii="宋体" w:hAnsi="宋体"/>
                <w:color w:val="auto"/>
                <w:sz w:val="21"/>
                <w:szCs w:val="21"/>
                <w:highlight w:val="none"/>
              </w:rPr>
              <w:t>人派驻现场人员的人身意外保险</w:t>
            </w:r>
            <w:r>
              <w:rPr>
                <w:rFonts w:hint="eastAsia"/>
                <w:color w:val="auto"/>
                <w:sz w:val="21"/>
                <w:szCs w:val="21"/>
                <w:highlight w:val="none"/>
                <w:lang w:eastAsia="zh-CN"/>
              </w:rPr>
              <w:t>及</w:t>
            </w:r>
            <w:r>
              <w:rPr>
                <w:rFonts w:hint="eastAsia"/>
                <w:color w:val="auto"/>
                <w:sz w:val="21"/>
                <w:szCs w:val="21"/>
                <w:highlight w:val="none"/>
                <w:lang w:eastAsia="zh-CN"/>
              </w:rPr>
              <w:t>自备设备</w:t>
            </w:r>
            <w:r>
              <w:rPr>
                <w:rFonts w:hint="eastAsia"/>
                <w:color w:val="auto"/>
                <w:sz w:val="21"/>
                <w:szCs w:val="21"/>
                <w:highlight w:val="none"/>
                <w:lang w:eastAsia="zh-CN"/>
              </w:rPr>
              <w:t>等财产的有关保险由检测人</w:t>
            </w:r>
            <w:r>
              <w:rPr>
                <w:rFonts w:hint="eastAsia" w:ascii="宋体" w:hAnsi="宋体"/>
                <w:color w:val="auto"/>
                <w:sz w:val="21"/>
                <w:szCs w:val="21"/>
                <w:highlight w:val="none"/>
              </w:rPr>
              <w:t>自行办理，保险费由</w:t>
            </w:r>
            <w:r>
              <w:rPr>
                <w:rFonts w:hint="eastAsia" w:ascii="宋体" w:hAnsi="宋体"/>
                <w:color w:val="auto"/>
                <w:sz w:val="21"/>
                <w:szCs w:val="21"/>
                <w:highlight w:val="none"/>
                <w:lang w:val="en-US" w:eastAsia="zh-CN"/>
              </w:rPr>
              <w:t>检测</w:t>
            </w:r>
            <w:r>
              <w:rPr>
                <w:rFonts w:hint="eastAsia" w:ascii="宋体" w:hAnsi="宋体"/>
                <w:color w:val="auto"/>
                <w:sz w:val="21"/>
                <w:szCs w:val="21"/>
                <w:highlight w:val="none"/>
              </w:rPr>
              <w:t>人承担并支付，并包含在所报的</w:t>
            </w:r>
            <w:r>
              <w:rPr>
                <w:rFonts w:hint="eastAsia" w:ascii="宋体" w:hAnsi="宋体"/>
                <w:color w:val="auto"/>
                <w:sz w:val="21"/>
                <w:szCs w:val="21"/>
                <w:highlight w:val="none"/>
                <w:lang w:val="en-US" w:eastAsia="zh-CN"/>
              </w:rPr>
              <w:t>检测</w:t>
            </w:r>
            <w:r>
              <w:rPr>
                <w:rFonts w:hint="eastAsia" w:ascii="宋体" w:hAnsi="宋体"/>
                <w:color w:val="auto"/>
                <w:sz w:val="21"/>
                <w:szCs w:val="21"/>
                <w:highlight w:val="none"/>
              </w:rPr>
              <w:t>费中，发包人不单独支付。由于</w:t>
            </w:r>
            <w:r>
              <w:rPr>
                <w:rFonts w:hint="eastAsia" w:ascii="宋体" w:hAnsi="宋体" w:cs="宋体"/>
                <w:color w:val="auto"/>
                <w:sz w:val="21"/>
                <w:szCs w:val="21"/>
                <w:highlight w:val="none"/>
                <w:lang w:val="en-US" w:eastAsia="zh-CN"/>
              </w:rPr>
              <w:t>检测</w:t>
            </w:r>
            <w:r>
              <w:rPr>
                <w:rFonts w:hint="eastAsia" w:ascii="宋体" w:hAnsi="宋体" w:cs="宋体"/>
                <w:color w:val="auto"/>
                <w:sz w:val="21"/>
                <w:szCs w:val="21"/>
                <w:highlight w:val="none"/>
              </w:rPr>
              <w:t>人</w:t>
            </w:r>
            <w:r>
              <w:rPr>
                <w:rFonts w:hint="eastAsia" w:ascii="宋体" w:hAnsi="宋体"/>
                <w:color w:val="auto"/>
                <w:sz w:val="21"/>
                <w:szCs w:val="21"/>
                <w:highlight w:val="none"/>
              </w:rPr>
              <w:t>未按本款规定投保所造成的一切损失或索赔，均由</w:t>
            </w:r>
            <w:r>
              <w:rPr>
                <w:rFonts w:hint="eastAsia" w:ascii="宋体" w:hAnsi="宋体"/>
                <w:color w:val="auto"/>
                <w:sz w:val="21"/>
                <w:szCs w:val="21"/>
                <w:highlight w:val="none"/>
                <w:lang w:val="en-US" w:eastAsia="zh-CN"/>
              </w:rPr>
              <w:t>检测</w:t>
            </w:r>
            <w:r>
              <w:rPr>
                <w:rFonts w:hint="eastAsia" w:ascii="宋体" w:hAnsi="宋体"/>
                <w:color w:val="auto"/>
                <w:sz w:val="21"/>
                <w:szCs w:val="21"/>
                <w:highlight w:val="none"/>
              </w:rPr>
              <w:t>人自行承担责任。</w:t>
            </w:r>
          </w:p>
        </w:tc>
      </w:tr>
      <w:tr w14:paraId="0B4EE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34" w:type="dxa"/>
            <w:gridSpan w:val="2"/>
            <w:vAlign w:val="center"/>
          </w:tcPr>
          <w:p w14:paraId="22A10747">
            <w:pPr>
              <w:keepNext w:val="0"/>
              <w:keepLines w:val="0"/>
              <w:pageBreakBefore w:val="0"/>
              <w:widowControl w:val="0"/>
              <w:wordWrap/>
              <w:topLinePunct w:val="0"/>
              <w:bidi w:val="0"/>
              <w:adjustRightInd w:val="0"/>
              <w:snapToGrid/>
              <w:spacing w:line="360" w:lineRule="exact"/>
              <w:jc w:val="center"/>
              <w:textAlignment w:val="auto"/>
              <w:outlineLvl w:val="9"/>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解释权</w:t>
            </w:r>
          </w:p>
        </w:tc>
        <w:tc>
          <w:tcPr>
            <w:tcW w:w="7622" w:type="dxa"/>
            <w:gridSpan w:val="2"/>
            <w:vAlign w:val="center"/>
          </w:tcPr>
          <w:p w14:paraId="137B8263">
            <w:pPr>
              <w:keepNext w:val="0"/>
              <w:keepLines w:val="0"/>
              <w:pageBreakBefore w:val="0"/>
              <w:widowControl w:val="0"/>
              <w:wordWrap/>
              <w:topLinePunct w:val="0"/>
              <w:bidi w:val="0"/>
              <w:adjustRightInd w:val="0"/>
              <w:snapToGrid/>
              <w:spacing w:line="360" w:lineRule="exact"/>
              <w:jc w:val="left"/>
              <w:textAlignment w:val="auto"/>
              <w:outlineLvl w:val="9"/>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构成本</w:t>
            </w:r>
            <w:r>
              <w:rPr>
                <w:rFonts w:hint="eastAsia" w:cs="宋体" w:asciiTheme="minorEastAsia" w:hAnsiTheme="minorEastAsia" w:eastAsiaTheme="minorEastAsia"/>
                <w:color w:val="auto"/>
                <w:sz w:val="21"/>
                <w:szCs w:val="21"/>
                <w:highlight w:val="none"/>
                <w:lang w:val="en-US" w:eastAsia="zh-CN"/>
              </w:rPr>
              <w:t>招标</w:t>
            </w:r>
            <w:r>
              <w:rPr>
                <w:rFonts w:hint="eastAsia" w:cs="宋体" w:asciiTheme="minorEastAsia" w:hAnsiTheme="minorEastAsia" w:eastAsiaTheme="minorEastAsia"/>
                <w:color w:val="auto"/>
                <w:sz w:val="21"/>
                <w:szCs w:val="21"/>
                <w:highlight w:val="none"/>
                <w:lang w:eastAsia="zh-CN"/>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14:paraId="414F9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56" w:type="dxa"/>
            <w:gridSpan w:val="4"/>
            <w:vAlign w:val="center"/>
          </w:tcPr>
          <w:p w14:paraId="005FF396">
            <w:pPr>
              <w:keepNext w:val="0"/>
              <w:keepLines w:val="0"/>
              <w:pageBreakBefore w:val="0"/>
              <w:widowControl w:val="0"/>
              <w:wordWrap/>
              <w:topLinePunct w:val="0"/>
              <w:bidi w:val="0"/>
              <w:adjustRightInd w:val="0"/>
              <w:snapToGrid/>
              <w:spacing w:line="360" w:lineRule="exact"/>
              <w:jc w:val="left"/>
              <w:textAlignment w:val="auto"/>
              <w:outlineLvl w:val="9"/>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1、本招标文件时间均以中华人民共和国北京时间为准，所涉及金额的币种均为人民币。</w:t>
            </w:r>
          </w:p>
          <w:p w14:paraId="52A4781E">
            <w:pPr>
              <w:keepNext w:val="0"/>
              <w:keepLines w:val="0"/>
              <w:pageBreakBefore w:val="0"/>
              <w:widowControl w:val="0"/>
              <w:wordWrap/>
              <w:topLinePunct w:val="0"/>
              <w:bidi w:val="0"/>
              <w:adjustRightInd w:val="0"/>
              <w:snapToGrid/>
              <w:spacing w:line="360" w:lineRule="exact"/>
              <w:jc w:val="left"/>
              <w:textAlignment w:val="auto"/>
              <w:outlineLvl w:val="9"/>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2、凡参与本</w:t>
            </w:r>
            <w:r>
              <w:rPr>
                <w:rFonts w:hint="eastAsia" w:cs="宋体" w:asciiTheme="minorEastAsia" w:hAnsiTheme="minorEastAsia" w:eastAsiaTheme="minorEastAsia"/>
                <w:color w:val="auto"/>
                <w:sz w:val="21"/>
                <w:szCs w:val="21"/>
                <w:highlight w:val="none"/>
                <w:lang w:val="en-US" w:eastAsia="zh-CN"/>
              </w:rPr>
              <w:t>项目</w:t>
            </w:r>
            <w:r>
              <w:rPr>
                <w:rFonts w:hint="eastAsia" w:cs="宋体" w:asciiTheme="minorEastAsia" w:hAnsiTheme="minorEastAsia" w:eastAsiaTheme="minorEastAsia"/>
                <w:color w:val="auto"/>
                <w:sz w:val="21"/>
                <w:szCs w:val="21"/>
                <w:highlight w:val="none"/>
                <w:lang w:eastAsia="zh-CN"/>
              </w:rPr>
              <w:t>投标的投标人，视同已踏勘过项目现场和研究了本招标文件的所有内容，并无保留地接受招标文件的所有条款（含招标答疑、补充通知及最高投标限价等）。</w:t>
            </w:r>
          </w:p>
          <w:p w14:paraId="0B553A4A">
            <w:pPr>
              <w:keepNext w:val="0"/>
              <w:keepLines w:val="0"/>
              <w:pageBreakBefore w:val="0"/>
              <w:widowControl w:val="0"/>
              <w:kinsoku/>
              <w:wordWrap/>
              <w:overflowPunct/>
              <w:topLinePunct w:val="0"/>
              <w:autoSpaceDE/>
              <w:autoSpaceDN/>
              <w:bidi w:val="0"/>
              <w:snapToGrid/>
              <w:spacing w:line="360" w:lineRule="exact"/>
              <w:jc w:val="both"/>
              <w:textAlignment w:val="auto"/>
              <w:outlineLvl w:val="9"/>
              <w:rPr>
                <w:rFonts w:hint="eastAsia"/>
                <w:color w:val="auto"/>
                <w:highlight w:val="none"/>
                <w:lang w:eastAsia="zh-CN"/>
              </w:rPr>
            </w:pPr>
            <w:r>
              <w:rPr>
                <w:rFonts w:hint="eastAsia" w:ascii="宋体" w:hAnsi="宋体" w:eastAsia="宋体" w:cs="宋体"/>
                <w:color w:val="auto"/>
                <w:sz w:val="21"/>
                <w:szCs w:val="21"/>
                <w:highlight w:val="none"/>
              </w:rPr>
              <w:t>3、</w:t>
            </w:r>
            <w:r>
              <w:rPr>
                <w:rFonts w:hint="eastAsia" w:ascii="宋体" w:hAnsi="宋体" w:eastAsia="宋体" w:cs="宋体"/>
                <w:b/>
                <w:color w:val="auto"/>
                <w:spacing w:val="0"/>
                <w:w w:val="100"/>
                <w:sz w:val="21"/>
                <w:szCs w:val="21"/>
                <w:highlight w:val="none"/>
              </w:rPr>
              <w:t>因本项目采用不见面开标模式，投标人投标文件的编制、加密和递交，应依照招标文件的规定进行。如未按招标文件要求编制、加密、递交电子投标文件，将可能导致废标，其后果由投标人自负。</w:t>
            </w:r>
          </w:p>
          <w:p w14:paraId="169E92D9">
            <w:pPr>
              <w:keepNext w:val="0"/>
              <w:keepLines w:val="0"/>
              <w:pageBreakBefore w:val="0"/>
              <w:widowControl w:val="0"/>
              <w:wordWrap/>
              <w:topLinePunct w:val="0"/>
              <w:bidi w:val="0"/>
              <w:adjustRightInd w:val="0"/>
              <w:snapToGrid/>
              <w:spacing w:line="360" w:lineRule="exact"/>
              <w:jc w:val="left"/>
              <w:textAlignment w:val="auto"/>
              <w:outlineLvl w:val="9"/>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val="en-US" w:eastAsia="zh-CN"/>
              </w:rPr>
              <w:t>4</w:t>
            </w:r>
            <w:r>
              <w:rPr>
                <w:rFonts w:hint="eastAsia" w:cs="宋体" w:asciiTheme="minorEastAsia" w:hAnsiTheme="minorEastAsia" w:eastAsiaTheme="minorEastAsia"/>
                <w:color w:val="auto"/>
                <w:sz w:val="21"/>
                <w:szCs w:val="21"/>
                <w:highlight w:val="none"/>
                <w:lang w:eastAsia="zh-CN"/>
              </w:rPr>
              <w:t>、本招标文件未尽事宜，按国家和省法律法规、规章要求处理。</w:t>
            </w:r>
          </w:p>
          <w:p w14:paraId="05DFFB2D">
            <w:pPr>
              <w:keepNext w:val="0"/>
              <w:keepLines w:val="0"/>
              <w:pageBreakBefore w:val="0"/>
              <w:widowControl w:val="0"/>
              <w:wordWrap/>
              <w:topLinePunct w:val="0"/>
              <w:bidi w:val="0"/>
              <w:adjustRightInd w:val="0"/>
              <w:snapToGrid/>
              <w:spacing w:line="360" w:lineRule="exact"/>
              <w:jc w:val="left"/>
              <w:textAlignment w:val="auto"/>
              <w:outlineLvl w:val="9"/>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val="en-US" w:eastAsia="zh-CN"/>
              </w:rPr>
              <w:t>5</w:t>
            </w:r>
            <w:r>
              <w:rPr>
                <w:rFonts w:hint="eastAsia" w:cs="宋体" w:asciiTheme="minorEastAsia" w:hAnsiTheme="minorEastAsia" w:eastAsiaTheme="minorEastAsia"/>
                <w:color w:val="auto"/>
                <w:sz w:val="21"/>
                <w:szCs w:val="21"/>
                <w:highlight w:val="none"/>
                <w:lang w:eastAsia="zh-CN"/>
              </w:rPr>
              <w:t>、本招标文件的解释权归招标人所有。</w:t>
            </w:r>
          </w:p>
        </w:tc>
      </w:tr>
    </w:tbl>
    <w:p w14:paraId="6BED4E50">
      <w:pPr>
        <w:autoSpaceDE/>
        <w:autoSpaceDN/>
        <w:adjustRightInd w:val="0"/>
        <w:snapToGrid w:val="0"/>
        <w:spacing w:line="460" w:lineRule="exact"/>
        <w:jc w:val="center"/>
        <w:rPr>
          <w:rFonts w:ascii="宋体" w:hAnsi="宋体" w:eastAsia="宋体" w:cs="宋体"/>
          <w:color w:val="auto"/>
          <w:kern w:val="0"/>
          <w:szCs w:val="21"/>
          <w:highlight w:val="none"/>
        </w:rPr>
      </w:pPr>
      <w:bookmarkStart w:id="35" w:name="_bookmark22"/>
      <w:bookmarkEnd w:id="35"/>
      <w:bookmarkStart w:id="36" w:name="_bookmark20"/>
      <w:bookmarkEnd w:id="36"/>
    </w:p>
    <w:p w14:paraId="12146984">
      <w:pPr>
        <w:rPr>
          <w:rFonts w:asciiTheme="minorEastAsia" w:hAnsiTheme="minorEastAsia" w:eastAsiaTheme="minorEastAsia"/>
          <w:color w:val="auto"/>
          <w:highlight w:val="none"/>
          <w:lang w:eastAsia="zh-CN"/>
        </w:rPr>
      </w:pPr>
    </w:p>
    <w:p w14:paraId="53D54106">
      <w:pPr>
        <w:keepNext w:val="0"/>
        <w:keepLines w:val="0"/>
        <w:pageBreakBefore/>
        <w:widowControl w:val="0"/>
        <w:kinsoku/>
        <w:wordWrap/>
        <w:overflowPunct/>
        <w:topLinePunct w:val="0"/>
        <w:autoSpaceDE/>
        <w:autoSpaceDN/>
        <w:bidi w:val="0"/>
        <w:adjustRightInd w:val="0"/>
        <w:snapToGrid/>
        <w:spacing w:line="360" w:lineRule="auto"/>
        <w:ind w:firstLine="422" w:firstLineChars="200"/>
        <w:textAlignment w:val="auto"/>
        <w:outlineLvl w:val="2"/>
        <w:rPr>
          <w:rFonts w:asciiTheme="minorEastAsia" w:hAnsiTheme="minorEastAsia" w:eastAsiaTheme="minorEastAsia"/>
          <w:b/>
          <w:bCs/>
          <w:color w:val="auto"/>
          <w:sz w:val="21"/>
          <w:szCs w:val="21"/>
          <w:highlight w:val="none"/>
          <w:lang w:eastAsia="zh-CN"/>
        </w:rPr>
      </w:pPr>
      <w:bookmarkStart w:id="37" w:name="_Toc65743884"/>
      <w:r>
        <w:rPr>
          <w:rFonts w:asciiTheme="minorEastAsia" w:hAnsiTheme="minorEastAsia" w:eastAsiaTheme="minorEastAsia"/>
          <w:b/>
          <w:bCs/>
          <w:color w:val="auto"/>
          <w:sz w:val="21"/>
          <w:szCs w:val="21"/>
          <w:highlight w:val="none"/>
          <w:lang w:eastAsia="zh-CN"/>
        </w:rPr>
        <w:t>1.总则</w:t>
      </w:r>
      <w:bookmarkEnd w:id="37"/>
    </w:p>
    <w:p w14:paraId="589A843B">
      <w:pPr>
        <w:pStyle w:val="69"/>
        <w:keepNext w:val="0"/>
        <w:keepLines w:val="0"/>
        <w:pageBreakBefore w:val="0"/>
        <w:kinsoku/>
        <w:wordWrap/>
        <w:overflowPunct/>
        <w:topLinePunct w:val="0"/>
        <w:bidi w:val="0"/>
        <w:adjustRightInd w:val="0"/>
        <w:snapToGrid/>
        <w:spacing w:line="360" w:lineRule="auto"/>
        <w:ind w:left="0" w:firstLine="422" w:firstLineChars="200"/>
        <w:jc w:val="both"/>
        <w:textAlignment w:val="auto"/>
        <w:outlineLvl w:val="2"/>
        <w:rPr>
          <w:rFonts w:asciiTheme="minorEastAsia" w:hAnsiTheme="minorEastAsia" w:eastAsiaTheme="minorEastAsia"/>
          <w:b/>
          <w:color w:val="auto"/>
          <w:sz w:val="21"/>
          <w:szCs w:val="21"/>
          <w:highlight w:val="none"/>
          <w:lang w:eastAsia="zh-CN"/>
        </w:rPr>
      </w:pPr>
      <w:bookmarkStart w:id="38" w:name="_bookmark23"/>
      <w:bookmarkEnd w:id="38"/>
      <w:bookmarkStart w:id="39" w:name="_Toc65743885"/>
      <w:r>
        <w:rPr>
          <w:rFonts w:asciiTheme="minorEastAsia" w:hAnsiTheme="minorEastAsia" w:eastAsiaTheme="minorEastAsia"/>
          <w:b/>
          <w:color w:val="auto"/>
          <w:sz w:val="21"/>
          <w:szCs w:val="21"/>
          <w:highlight w:val="none"/>
          <w:lang w:eastAsia="zh-CN"/>
        </w:rPr>
        <w:t>1.1招标项目概况</w:t>
      </w:r>
      <w:bookmarkEnd w:id="39"/>
    </w:p>
    <w:p w14:paraId="70A58FCA">
      <w:pPr>
        <w:pStyle w:val="17"/>
        <w:keepNext w:val="0"/>
        <w:keepLines w:val="0"/>
        <w:pageBreakBefore w:val="0"/>
        <w:kinsoku/>
        <w:wordWrap/>
        <w:overflowPunct/>
        <w:topLinePunct w:val="0"/>
        <w:bidi w:val="0"/>
        <w:adjustRightInd w:val="0"/>
        <w:snapToGrid/>
        <w:spacing w:line="360" w:lineRule="auto"/>
        <w:ind w:right="108" w:firstLine="420" w:firstLineChars="200"/>
        <w:jc w:val="both"/>
        <w:textAlignment w:val="auto"/>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 xml:space="preserve">1.1.1 </w:t>
      </w:r>
      <w:r>
        <w:rPr>
          <w:rFonts w:hint="eastAsia" w:asciiTheme="minorEastAsia" w:hAnsiTheme="minorEastAsia" w:eastAsiaTheme="minorEastAsia"/>
          <w:color w:val="auto"/>
          <w:sz w:val="21"/>
          <w:szCs w:val="21"/>
          <w:highlight w:val="none"/>
          <w:lang w:eastAsia="zh-CN"/>
        </w:rPr>
        <w:t>根据《中华人民共和国招标投标法》等有关法律、法规和规章的规定，本招标项目已具备招标条件，现对本标段</w:t>
      </w:r>
      <w:r>
        <w:rPr>
          <w:rFonts w:hint="eastAsia" w:asciiTheme="minorEastAsia" w:hAnsiTheme="minorEastAsia" w:eastAsiaTheme="minorEastAsia"/>
          <w:color w:val="auto"/>
          <w:sz w:val="21"/>
          <w:szCs w:val="21"/>
          <w:highlight w:val="none"/>
          <w:lang w:val="en-US" w:eastAsia="zh-CN"/>
        </w:rPr>
        <w:t>试验检测</w:t>
      </w:r>
      <w:r>
        <w:rPr>
          <w:rFonts w:hint="eastAsia" w:asciiTheme="minorEastAsia" w:hAnsiTheme="minorEastAsia" w:eastAsiaTheme="minorEastAsia"/>
          <w:color w:val="auto"/>
          <w:sz w:val="21"/>
          <w:szCs w:val="21"/>
          <w:highlight w:val="none"/>
          <w:lang w:eastAsia="zh-CN"/>
        </w:rPr>
        <w:t>进行招标。</w:t>
      </w:r>
    </w:p>
    <w:p w14:paraId="3EA1D117">
      <w:pPr>
        <w:pStyle w:val="17"/>
        <w:keepNext w:val="0"/>
        <w:keepLines w:val="0"/>
        <w:pageBreakBefore w:val="0"/>
        <w:kinsoku/>
        <w:wordWrap/>
        <w:overflowPunct/>
        <w:topLinePunct w:val="0"/>
        <w:bidi w:val="0"/>
        <w:adjustRightInd w:val="0"/>
        <w:snapToGrid/>
        <w:spacing w:line="360" w:lineRule="auto"/>
        <w:ind w:right="108" w:firstLine="420" w:firstLineChars="200"/>
        <w:jc w:val="both"/>
        <w:textAlignment w:val="auto"/>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1.1.2 招标人：见投标人须知前附表。</w:t>
      </w:r>
    </w:p>
    <w:p w14:paraId="44D78678">
      <w:pPr>
        <w:pStyle w:val="17"/>
        <w:keepNext w:val="0"/>
        <w:keepLines w:val="0"/>
        <w:pageBreakBefore w:val="0"/>
        <w:kinsoku/>
        <w:wordWrap/>
        <w:overflowPunct/>
        <w:topLinePunct w:val="0"/>
        <w:bidi w:val="0"/>
        <w:adjustRightInd w:val="0"/>
        <w:snapToGrid/>
        <w:spacing w:line="360" w:lineRule="auto"/>
        <w:ind w:right="108" w:firstLine="420" w:firstLineChars="200"/>
        <w:jc w:val="both"/>
        <w:textAlignment w:val="auto"/>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1.1.3 招标</w:t>
      </w:r>
      <w:r>
        <w:rPr>
          <w:rFonts w:hint="eastAsia" w:asciiTheme="minorEastAsia" w:hAnsiTheme="minorEastAsia" w:eastAsiaTheme="minorEastAsia"/>
          <w:color w:val="auto"/>
          <w:sz w:val="21"/>
          <w:szCs w:val="21"/>
          <w:highlight w:val="none"/>
          <w:lang w:val="en-US" w:eastAsia="zh-CN"/>
        </w:rPr>
        <w:t>标段</w:t>
      </w:r>
      <w:r>
        <w:rPr>
          <w:rFonts w:asciiTheme="minorEastAsia" w:hAnsiTheme="minorEastAsia" w:eastAsiaTheme="minorEastAsia"/>
          <w:color w:val="auto"/>
          <w:sz w:val="21"/>
          <w:szCs w:val="21"/>
          <w:highlight w:val="none"/>
          <w:lang w:eastAsia="zh-CN"/>
        </w:rPr>
        <w:t>代理机构：见投标人须知前附表。</w:t>
      </w:r>
    </w:p>
    <w:p w14:paraId="4B7725A1">
      <w:pPr>
        <w:pStyle w:val="17"/>
        <w:keepNext w:val="0"/>
        <w:keepLines w:val="0"/>
        <w:pageBreakBefore w:val="0"/>
        <w:kinsoku/>
        <w:wordWrap/>
        <w:overflowPunct/>
        <w:topLinePunct w:val="0"/>
        <w:bidi w:val="0"/>
        <w:adjustRightInd w:val="0"/>
        <w:snapToGrid/>
        <w:spacing w:line="360" w:lineRule="auto"/>
        <w:ind w:right="108" w:firstLine="420" w:firstLineChars="200"/>
        <w:jc w:val="both"/>
        <w:textAlignment w:val="auto"/>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1.1.4 招标项目名称：见投标人须知前附表。</w:t>
      </w:r>
    </w:p>
    <w:p w14:paraId="7E9E53F2">
      <w:pPr>
        <w:pStyle w:val="17"/>
        <w:keepNext w:val="0"/>
        <w:keepLines w:val="0"/>
        <w:pageBreakBefore w:val="0"/>
        <w:kinsoku/>
        <w:wordWrap/>
        <w:overflowPunct/>
        <w:topLinePunct w:val="0"/>
        <w:bidi w:val="0"/>
        <w:adjustRightInd w:val="0"/>
        <w:snapToGrid/>
        <w:spacing w:line="360" w:lineRule="auto"/>
        <w:ind w:right="108" w:firstLine="420" w:firstLineChars="200"/>
        <w:jc w:val="both"/>
        <w:textAlignment w:val="auto"/>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1.1.5 项目建设地点：见投标人须知前附表。</w:t>
      </w:r>
    </w:p>
    <w:p w14:paraId="7E68D16A">
      <w:pPr>
        <w:pStyle w:val="17"/>
        <w:keepNext w:val="0"/>
        <w:keepLines w:val="0"/>
        <w:pageBreakBefore w:val="0"/>
        <w:kinsoku/>
        <w:wordWrap/>
        <w:overflowPunct/>
        <w:topLinePunct w:val="0"/>
        <w:bidi w:val="0"/>
        <w:adjustRightInd w:val="0"/>
        <w:snapToGrid/>
        <w:spacing w:line="360" w:lineRule="auto"/>
        <w:ind w:right="108" w:firstLine="420" w:firstLineChars="200"/>
        <w:jc w:val="both"/>
        <w:textAlignment w:val="auto"/>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1.1.6 项目建设规模：见投标人须知前附表。</w:t>
      </w:r>
    </w:p>
    <w:p w14:paraId="4C6DF1B5">
      <w:pPr>
        <w:pStyle w:val="17"/>
        <w:keepNext w:val="0"/>
        <w:keepLines w:val="0"/>
        <w:pageBreakBefore w:val="0"/>
        <w:kinsoku/>
        <w:wordWrap/>
        <w:overflowPunct/>
        <w:topLinePunct w:val="0"/>
        <w:bidi w:val="0"/>
        <w:adjustRightInd w:val="0"/>
        <w:snapToGrid/>
        <w:spacing w:line="360" w:lineRule="auto"/>
        <w:ind w:right="108" w:firstLine="422" w:firstLineChars="200"/>
        <w:jc w:val="both"/>
        <w:textAlignment w:val="auto"/>
        <w:rPr>
          <w:rFonts w:asciiTheme="minorEastAsia" w:hAnsiTheme="minorEastAsia" w:eastAsiaTheme="minorEastAsia"/>
          <w:color w:val="auto"/>
          <w:sz w:val="21"/>
          <w:szCs w:val="21"/>
          <w:highlight w:val="none"/>
          <w:lang w:eastAsia="zh-CN"/>
        </w:rPr>
      </w:pPr>
      <w:bookmarkStart w:id="40" w:name="_Toc65743886"/>
      <w:r>
        <w:rPr>
          <w:rFonts w:asciiTheme="minorEastAsia" w:hAnsiTheme="minorEastAsia" w:eastAsiaTheme="minorEastAsia"/>
          <w:b/>
          <w:color w:val="auto"/>
          <w:sz w:val="21"/>
          <w:szCs w:val="21"/>
          <w:highlight w:val="none"/>
          <w:lang w:eastAsia="zh-CN"/>
        </w:rPr>
        <w:t>1.2招标项目的资金来源和落实情况</w:t>
      </w:r>
      <w:bookmarkEnd w:id="40"/>
    </w:p>
    <w:p w14:paraId="59D015CF">
      <w:pPr>
        <w:pStyle w:val="17"/>
        <w:keepNext w:val="0"/>
        <w:keepLines w:val="0"/>
        <w:pageBreakBefore w:val="0"/>
        <w:kinsoku/>
        <w:wordWrap/>
        <w:overflowPunct/>
        <w:topLinePunct w:val="0"/>
        <w:bidi w:val="0"/>
        <w:adjustRightInd w:val="0"/>
        <w:snapToGrid/>
        <w:spacing w:line="360" w:lineRule="auto"/>
        <w:ind w:right="108" w:firstLine="420" w:firstLineChars="200"/>
        <w:jc w:val="both"/>
        <w:textAlignment w:val="auto"/>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1.2.1资金来源及比例：见投标人须知前附表。</w:t>
      </w:r>
    </w:p>
    <w:p w14:paraId="260D4EC3">
      <w:pPr>
        <w:pStyle w:val="17"/>
        <w:keepNext w:val="0"/>
        <w:keepLines w:val="0"/>
        <w:pageBreakBefore w:val="0"/>
        <w:kinsoku/>
        <w:wordWrap/>
        <w:overflowPunct/>
        <w:topLinePunct w:val="0"/>
        <w:bidi w:val="0"/>
        <w:adjustRightInd w:val="0"/>
        <w:snapToGrid/>
        <w:spacing w:line="360" w:lineRule="auto"/>
        <w:ind w:right="108" w:firstLine="420" w:firstLineChars="200"/>
        <w:jc w:val="both"/>
        <w:textAlignment w:val="auto"/>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1.2.2资金落实情况：见投标人须知前附表。</w:t>
      </w:r>
      <w:bookmarkStart w:id="41" w:name="_bookmark25"/>
      <w:bookmarkEnd w:id="41"/>
      <w:bookmarkStart w:id="42" w:name="_Toc65743887"/>
    </w:p>
    <w:p w14:paraId="45323C22">
      <w:pPr>
        <w:pStyle w:val="17"/>
        <w:keepNext w:val="0"/>
        <w:keepLines w:val="0"/>
        <w:pageBreakBefore w:val="0"/>
        <w:kinsoku/>
        <w:wordWrap/>
        <w:overflowPunct/>
        <w:topLinePunct w:val="0"/>
        <w:bidi w:val="0"/>
        <w:adjustRightInd w:val="0"/>
        <w:snapToGrid/>
        <w:spacing w:line="360" w:lineRule="auto"/>
        <w:ind w:right="108" w:firstLine="422" w:firstLineChars="200"/>
        <w:jc w:val="both"/>
        <w:textAlignment w:val="auto"/>
        <w:rPr>
          <w:rFonts w:asciiTheme="minorEastAsia" w:hAnsiTheme="minorEastAsia" w:eastAsiaTheme="minorEastAsia"/>
          <w:color w:val="auto"/>
          <w:sz w:val="21"/>
          <w:szCs w:val="21"/>
          <w:highlight w:val="none"/>
          <w:lang w:eastAsia="zh-CN"/>
        </w:rPr>
      </w:pPr>
      <w:r>
        <w:rPr>
          <w:rFonts w:asciiTheme="minorEastAsia" w:hAnsiTheme="minorEastAsia" w:eastAsiaTheme="minorEastAsia"/>
          <w:b/>
          <w:color w:val="auto"/>
          <w:sz w:val="21"/>
          <w:szCs w:val="21"/>
          <w:highlight w:val="none"/>
          <w:lang w:eastAsia="zh-CN"/>
        </w:rPr>
        <w:t>1.3招标范围</w:t>
      </w:r>
      <w:r>
        <w:rPr>
          <w:rFonts w:hint="eastAsia" w:asciiTheme="minorEastAsia" w:hAnsiTheme="minorEastAsia" w:eastAsiaTheme="minorEastAsia"/>
          <w:b/>
          <w:color w:val="auto"/>
          <w:sz w:val="21"/>
          <w:szCs w:val="21"/>
          <w:highlight w:val="none"/>
          <w:lang w:val="en-US" w:eastAsia="zh-CN"/>
        </w:rPr>
        <w:t>和</w:t>
      </w:r>
      <w:r>
        <w:rPr>
          <w:rFonts w:asciiTheme="minorEastAsia" w:hAnsiTheme="minorEastAsia" w:eastAsiaTheme="minorEastAsia"/>
          <w:b/>
          <w:color w:val="auto"/>
          <w:sz w:val="21"/>
          <w:szCs w:val="21"/>
          <w:highlight w:val="none"/>
          <w:lang w:eastAsia="zh-CN"/>
        </w:rPr>
        <w:t>服务</w:t>
      </w:r>
      <w:bookmarkEnd w:id="42"/>
      <w:r>
        <w:rPr>
          <w:rFonts w:asciiTheme="minorEastAsia" w:hAnsiTheme="minorEastAsia" w:eastAsiaTheme="minorEastAsia"/>
          <w:b/>
          <w:color w:val="auto"/>
          <w:sz w:val="21"/>
          <w:szCs w:val="21"/>
          <w:highlight w:val="none"/>
          <w:lang w:eastAsia="zh-CN"/>
        </w:rPr>
        <w:t>周期</w:t>
      </w:r>
    </w:p>
    <w:p w14:paraId="3B856F3D">
      <w:pPr>
        <w:pStyle w:val="17"/>
        <w:keepNext w:val="0"/>
        <w:keepLines w:val="0"/>
        <w:pageBreakBefore w:val="0"/>
        <w:kinsoku/>
        <w:wordWrap/>
        <w:overflowPunct/>
        <w:topLinePunct w:val="0"/>
        <w:bidi w:val="0"/>
        <w:adjustRightInd w:val="0"/>
        <w:snapToGrid/>
        <w:spacing w:line="360" w:lineRule="auto"/>
        <w:ind w:right="108" w:firstLine="420" w:firstLineChars="200"/>
        <w:jc w:val="both"/>
        <w:textAlignment w:val="auto"/>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1.3.1</w:t>
      </w:r>
      <w:r>
        <w:rPr>
          <w:rFonts w:hint="eastAsia" w:asciiTheme="minorEastAsia" w:hAnsiTheme="minorEastAsia" w:eastAsiaTheme="minorEastAsia"/>
          <w:color w:val="auto"/>
          <w:sz w:val="21"/>
          <w:szCs w:val="21"/>
          <w:highlight w:val="none"/>
          <w:lang w:eastAsia="zh-CN"/>
        </w:rPr>
        <w:t>本标段</w:t>
      </w:r>
      <w:r>
        <w:rPr>
          <w:rFonts w:hint="eastAsia" w:asciiTheme="minorEastAsia" w:hAnsiTheme="minorEastAsia" w:eastAsiaTheme="minorEastAsia"/>
          <w:color w:val="auto"/>
          <w:sz w:val="21"/>
          <w:szCs w:val="21"/>
          <w:highlight w:val="none"/>
          <w:lang w:val="en-US" w:eastAsia="zh-CN"/>
        </w:rPr>
        <w:t>的</w:t>
      </w:r>
      <w:r>
        <w:rPr>
          <w:rFonts w:asciiTheme="minorEastAsia" w:hAnsiTheme="minorEastAsia" w:eastAsiaTheme="minorEastAsia"/>
          <w:color w:val="auto"/>
          <w:sz w:val="21"/>
          <w:szCs w:val="21"/>
          <w:highlight w:val="none"/>
          <w:lang w:eastAsia="zh-CN"/>
        </w:rPr>
        <w:t>招标范围：见投标人须知前附表。</w:t>
      </w:r>
    </w:p>
    <w:p w14:paraId="70001EAA">
      <w:pPr>
        <w:pStyle w:val="17"/>
        <w:keepNext w:val="0"/>
        <w:keepLines w:val="0"/>
        <w:pageBreakBefore w:val="0"/>
        <w:kinsoku/>
        <w:wordWrap/>
        <w:overflowPunct/>
        <w:topLinePunct w:val="0"/>
        <w:bidi w:val="0"/>
        <w:adjustRightInd w:val="0"/>
        <w:snapToGrid/>
        <w:spacing w:line="360" w:lineRule="auto"/>
        <w:ind w:right="108" w:firstLine="420" w:firstLineChars="200"/>
        <w:jc w:val="both"/>
        <w:textAlignment w:val="auto"/>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1.3.2</w:t>
      </w:r>
      <w:r>
        <w:rPr>
          <w:rFonts w:hint="eastAsia" w:asciiTheme="minorEastAsia" w:hAnsiTheme="minorEastAsia" w:eastAsiaTheme="minorEastAsia"/>
          <w:color w:val="auto"/>
          <w:sz w:val="21"/>
          <w:szCs w:val="21"/>
          <w:highlight w:val="none"/>
          <w:lang w:eastAsia="zh-CN"/>
        </w:rPr>
        <w:t>本标段的检测服务期</w:t>
      </w:r>
      <w:r>
        <w:rPr>
          <w:rFonts w:asciiTheme="minorEastAsia" w:hAnsiTheme="minorEastAsia" w:eastAsiaTheme="minorEastAsia"/>
          <w:color w:val="auto"/>
          <w:sz w:val="21"/>
          <w:szCs w:val="21"/>
          <w:highlight w:val="none"/>
          <w:lang w:eastAsia="zh-CN"/>
        </w:rPr>
        <w:t>：见投标人须知前附表。</w:t>
      </w:r>
    </w:p>
    <w:p w14:paraId="5859E914">
      <w:pPr>
        <w:pStyle w:val="17"/>
        <w:keepNext w:val="0"/>
        <w:keepLines w:val="0"/>
        <w:pageBreakBefore w:val="0"/>
        <w:kinsoku/>
        <w:wordWrap/>
        <w:overflowPunct/>
        <w:topLinePunct w:val="0"/>
        <w:bidi w:val="0"/>
        <w:adjustRightInd w:val="0"/>
        <w:snapToGrid/>
        <w:spacing w:line="360" w:lineRule="auto"/>
        <w:ind w:right="108" w:firstLine="420" w:firstLineChars="200"/>
        <w:jc w:val="both"/>
        <w:textAlignment w:val="auto"/>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1.3.3</w:t>
      </w:r>
      <w:r>
        <w:rPr>
          <w:rFonts w:hint="eastAsia" w:asciiTheme="minorEastAsia" w:hAnsiTheme="minorEastAsia" w:eastAsiaTheme="minorEastAsia"/>
          <w:color w:val="auto"/>
          <w:sz w:val="21"/>
          <w:szCs w:val="21"/>
          <w:highlight w:val="none"/>
          <w:lang w:eastAsia="zh-CN"/>
        </w:rPr>
        <w:t>本标段的质量要求</w:t>
      </w:r>
      <w:r>
        <w:rPr>
          <w:rFonts w:asciiTheme="minorEastAsia" w:hAnsiTheme="minorEastAsia" w:eastAsiaTheme="minorEastAsia"/>
          <w:color w:val="auto"/>
          <w:sz w:val="21"/>
          <w:szCs w:val="21"/>
          <w:highlight w:val="none"/>
          <w:lang w:eastAsia="zh-CN"/>
        </w:rPr>
        <w:t>：见投标人须知前附表。</w:t>
      </w:r>
    </w:p>
    <w:p w14:paraId="3CFFF913">
      <w:pPr>
        <w:pStyle w:val="17"/>
        <w:keepNext w:val="0"/>
        <w:keepLines w:val="0"/>
        <w:pageBreakBefore w:val="0"/>
        <w:kinsoku/>
        <w:wordWrap/>
        <w:overflowPunct/>
        <w:topLinePunct w:val="0"/>
        <w:bidi w:val="0"/>
        <w:adjustRightInd w:val="0"/>
        <w:snapToGrid/>
        <w:spacing w:line="360" w:lineRule="auto"/>
        <w:ind w:right="108" w:firstLine="420" w:firstLineChars="200"/>
        <w:jc w:val="both"/>
        <w:textAlignment w:val="auto"/>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1.3.4本标段的安全目标：</w:t>
      </w:r>
      <w:r>
        <w:rPr>
          <w:rFonts w:asciiTheme="minorEastAsia" w:hAnsiTheme="minorEastAsia" w:eastAsiaTheme="minorEastAsia"/>
          <w:color w:val="auto"/>
          <w:sz w:val="21"/>
          <w:szCs w:val="21"/>
          <w:highlight w:val="none"/>
          <w:lang w:eastAsia="zh-CN"/>
        </w:rPr>
        <w:t>见投标人须知前附表。</w:t>
      </w:r>
      <w:bookmarkStart w:id="43" w:name="_bookmark26"/>
      <w:bookmarkEnd w:id="43"/>
      <w:bookmarkStart w:id="44" w:name="_Toc65743888"/>
    </w:p>
    <w:p w14:paraId="6155D031">
      <w:pPr>
        <w:pStyle w:val="17"/>
        <w:keepNext w:val="0"/>
        <w:keepLines w:val="0"/>
        <w:pageBreakBefore w:val="0"/>
        <w:kinsoku/>
        <w:wordWrap/>
        <w:overflowPunct/>
        <w:topLinePunct w:val="0"/>
        <w:bidi w:val="0"/>
        <w:adjustRightInd w:val="0"/>
        <w:snapToGrid/>
        <w:spacing w:line="360" w:lineRule="auto"/>
        <w:ind w:right="108" w:firstLine="422" w:firstLineChars="200"/>
        <w:jc w:val="both"/>
        <w:textAlignment w:val="auto"/>
        <w:rPr>
          <w:rFonts w:asciiTheme="minorEastAsia" w:hAnsiTheme="minorEastAsia" w:eastAsiaTheme="minorEastAsia"/>
          <w:color w:val="auto"/>
          <w:sz w:val="21"/>
          <w:szCs w:val="21"/>
          <w:highlight w:val="none"/>
          <w:lang w:eastAsia="zh-CN"/>
        </w:rPr>
      </w:pPr>
      <w:r>
        <w:rPr>
          <w:rFonts w:asciiTheme="minorEastAsia" w:hAnsiTheme="minorEastAsia" w:eastAsiaTheme="minorEastAsia"/>
          <w:b/>
          <w:color w:val="auto"/>
          <w:sz w:val="21"/>
          <w:szCs w:val="21"/>
          <w:highlight w:val="none"/>
          <w:lang w:eastAsia="zh-CN"/>
        </w:rPr>
        <w:t>1.4投标人资格要求</w:t>
      </w:r>
      <w:bookmarkEnd w:id="44"/>
    </w:p>
    <w:p w14:paraId="18F2B3C5">
      <w:pPr>
        <w:pStyle w:val="17"/>
        <w:keepNext w:val="0"/>
        <w:keepLines w:val="0"/>
        <w:pageBreakBefore w:val="0"/>
        <w:kinsoku/>
        <w:wordWrap/>
        <w:overflowPunct/>
        <w:topLinePunct w:val="0"/>
        <w:bidi w:val="0"/>
        <w:adjustRightInd w:val="0"/>
        <w:snapToGrid/>
        <w:spacing w:line="360" w:lineRule="auto"/>
        <w:ind w:right="108" w:firstLine="420" w:firstLineChars="200"/>
        <w:jc w:val="both"/>
        <w:textAlignment w:val="auto"/>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1.4.1 投标人应具备承担本招标项目资质条件、能力和信誉：</w:t>
      </w:r>
    </w:p>
    <w:p w14:paraId="33D47205">
      <w:pPr>
        <w:pStyle w:val="17"/>
        <w:keepNext w:val="0"/>
        <w:keepLines w:val="0"/>
        <w:pageBreakBefore w:val="0"/>
        <w:kinsoku/>
        <w:wordWrap/>
        <w:overflowPunct/>
        <w:topLinePunct w:val="0"/>
        <w:bidi w:val="0"/>
        <w:adjustRightInd w:val="0"/>
        <w:snapToGrid/>
        <w:spacing w:line="360" w:lineRule="auto"/>
        <w:ind w:left="414" w:right="108"/>
        <w:jc w:val="both"/>
        <w:textAlignment w:val="auto"/>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（1）资质要求：见投标人须知前附表；</w:t>
      </w:r>
    </w:p>
    <w:p w14:paraId="6405BCF9">
      <w:pPr>
        <w:pStyle w:val="17"/>
        <w:keepNext w:val="0"/>
        <w:keepLines w:val="0"/>
        <w:pageBreakBefore w:val="0"/>
        <w:kinsoku/>
        <w:wordWrap/>
        <w:overflowPunct/>
        <w:topLinePunct w:val="0"/>
        <w:bidi w:val="0"/>
        <w:adjustRightInd w:val="0"/>
        <w:snapToGrid/>
        <w:spacing w:line="360" w:lineRule="auto"/>
        <w:ind w:left="414" w:right="108"/>
        <w:jc w:val="both"/>
        <w:textAlignment w:val="auto"/>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（2）财务要求：见投标人须知前附表；</w:t>
      </w:r>
    </w:p>
    <w:p w14:paraId="5F87E92E">
      <w:pPr>
        <w:pStyle w:val="17"/>
        <w:keepNext w:val="0"/>
        <w:keepLines w:val="0"/>
        <w:pageBreakBefore w:val="0"/>
        <w:kinsoku/>
        <w:wordWrap/>
        <w:overflowPunct/>
        <w:topLinePunct w:val="0"/>
        <w:bidi w:val="0"/>
        <w:adjustRightInd w:val="0"/>
        <w:snapToGrid/>
        <w:spacing w:line="360" w:lineRule="auto"/>
        <w:ind w:left="414" w:right="108"/>
        <w:jc w:val="both"/>
        <w:textAlignment w:val="auto"/>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（3）业绩要求：见投标人须知前附表；</w:t>
      </w:r>
    </w:p>
    <w:p w14:paraId="678254DB">
      <w:pPr>
        <w:pStyle w:val="17"/>
        <w:keepNext w:val="0"/>
        <w:keepLines w:val="0"/>
        <w:pageBreakBefore w:val="0"/>
        <w:kinsoku/>
        <w:wordWrap/>
        <w:overflowPunct/>
        <w:topLinePunct w:val="0"/>
        <w:bidi w:val="0"/>
        <w:adjustRightInd w:val="0"/>
        <w:snapToGrid/>
        <w:spacing w:line="360" w:lineRule="auto"/>
        <w:ind w:left="414" w:right="108"/>
        <w:jc w:val="both"/>
        <w:textAlignment w:val="auto"/>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（4）信誉要求：见投标人须知前附表；</w:t>
      </w:r>
    </w:p>
    <w:p w14:paraId="2F7FDFD7">
      <w:pPr>
        <w:pStyle w:val="17"/>
        <w:keepNext w:val="0"/>
        <w:keepLines w:val="0"/>
        <w:pageBreakBefore w:val="0"/>
        <w:kinsoku/>
        <w:wordWrap/>
        <w:overflowPunct/>
        <w:topLinePunct w:val="0"/>
        <w:bidi w:val="0"/>
        <w:adjustRightInd w:val="0"/>
        <w:snapToGrid/>
        <w:spacing w:line="360" w:lineRule="auto"/>
        <w:ind w:left="100" w:right="107" w:firstLine="314"/>
        <w:jc w:val="both"/>
        <w:textAlignment w:val="auto"/>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（5</w:t>
      </w:r>
      <w:r>
        <w:rPr>
          <w:rFonts w:asciiTheme="minorEastAsia" w:hAnsiTheme="minorEastAsia" w:eastAsiaTheme="minorEastAsia"/>
          <w:color w:val="auto"/>
          <w:spacing w:val="-22"/>
          <w:sz w:val="21"/>
          <w:szCs w:val="21"/>
          <w:highlight w:val="none"/>
          <w:lang w:eastAsia="zh-CN"/>
        </w:rPr>
        <w:t>）</w:t>
      </w:r>
      <w:r>
        <w:rPr>
          <w:rFonts w:asciiTheme="minorEastAsia" w:hAnsiTheme="minorEastAsia" w:eastAsiaTheme="minorEastAsia"/>
          <w:color w:val="auto"/>
          <w:sz w:val="21"/>
          <w:szCs w:val="21"/>
          <w:highlight w:val="none"/>
          <w:lang w:eastAsia="zh-CN"/>
        </w:rPr>
        <w:t>项</w:t>
      </w:r>
      <w:r>
        <w:rPr>
          <w:rFonts w:asciiTheme="minorEastAsia" w:hAnsiTheme="minorEastAsia" w:eastAsiaTheme="minorEastAsia"/>
          <w:color w:val="auto"/>
          <w:spacing w:val="-3"/>
          <w:sz w:val="21"/>
          <w:szCs w:val="21"/>
          <w:highlight w:val="none"/>
          <w:lang w:eastAsia="zh-CN"/>
        </w:rPr>
        <w:t>目</w:t>
      </w:r>
      <w:r>
        <w:rPr>
          <w:rFonts w:asciiTheme="minorEastAsia" w:hAnsiTheme="minorEastAsia" w:eastAsiaTheme="minorEastAsia"/>
          <w:color w:val="auto"/>
          <w:sz w:val="21"/>
          <w:szCs w:val="21"/>
          <w:highlight w:val="none"/>
          <w:lang w:eastAsia="zh-CN"/>
        </w:rPr>
        <w:t>负</w:t>
      </w:r>
      <w:r>
        <w:rPr>
          <w:rFonts w:asciiTheme="minorEastAsia" w:hAnsiTheme="minorEastAsia" w:eastAsiaTheme="minorEastAsia"/>
          <w:color w:val="auto"/>
          <w:spacing w:val="-3"/>
          <w:sz w:val="21"/>
          <w:szCs w:val="21"/>
          <w:highlight w:val="none"/>
          <w:lang w:eastAsia="zh-CN"/>
        </w:rPr>
        <w:t>责</w:t>
      </w:r>
      <w:r>
        <w:rPr>
          <w:rFonts w:asciiTheme="minorEastAsia" w:hAnsiTheme="minorEastAsia" w:eastAsiaTheme="minorEastAsia"/>
          <w:color w:val="auto"/>
          <w:sz w:val="21"/>
          <w:szCs w:val="21"/>
          <w:highlight w:val="none"/>
          <w:lang w:eastAsia="zh-CN"/>
        </w:rPr>
        <w:t>人的</w:t>
      </w:r>
      <w:r>
        <w:rPr>
          <w:rFonts w:asciiTheme="minorEastAsia" w:hAnsiTheme="minorEastAsia" w:eastAsiaTheme="minorEastAsia"/>
          <w:color w:val="auto"/>
          <w:spacing w:val="-3"/>
          <w:sz w:val="21"/>
          <w:szCs w:val="21"/>
          <w:highlight w:val="none"/>
          <w:lang w:eastAsia="zh-CN"/>
        </w:rPr>
        <w:t>资</w:t>
      </w:r>
      <w:r>
        <w:rPr>
          <w:rFonts w:asciiTheme="minorEastAsia" w:hAnsiTheme="minorEastAsia" w:eastAsiaTheme="minorEastAsia"/>
          <w:color w:val="auto"/>
          <w:sz w:val="21"/>
          <w:szCs w:val="21"/>
          <w:highlight w:val="none"/>
          <w:lang w:eastAsia="zh-CN"/>
        </w:rPr>
        <w:t>格</w:t>
      </w:r>
      <w:r>
        <w:rPr>
          <w:rFonts w:asciiTheme="minorEastAsia" w:hAnsiTheme="minorEastAsia" w:eastAsiaTheme="minorEastAsia"/>
          <w:color w:val="auto"/>
          <w:spacing w:val="-3"/>
          <w:sz w:val="21"/>
          <w:szCs w:val="21"/>
          <w:highlight w:val="none"/>
          <w:lang w:eastAsia="zh-CN"/>
        </w:rPr>
        <w:t>要</w:t>
      </w:r>
      <w:r>
        <w:rPr>
          <w:rFonts w:asciiTheme="minorEastAsia" w:hAnsiTheme="minorEastAsia" w:eastAsiaTheme="minorEastAsia"/>
          <w:color w:val="auto"/>
          <w:sz w:val="21"/>
          <w:szCs w:val="21"/>
          <w:highlight w:val="none"/>
          <w:lang w:eastAsia="zh-CN"/>
        </w:rPr>
        <w:t>求</w:t>
      </w:r>
      <w:r>
        <w:rPr>
          <w:rFonts w:asciiTheme="minorEastAsia" w:hAnsiTheme="minorEastAsia" w:eastAsiaTheme="minorEastAsia"/>
          <w:color w:val="auto"/>
          <w:spacing w:val="-20"/>
          <w:sz w:val="21"/>
          <w:szCs w:val="21"/>
          <w:highlight w:val="none"/>
          <w:lang w:eastAsia="zh-CN"/>
        </w:rPr>
        <w:t>：</w:t>
      </w:r>
      <w:r>
        <w:rPr>
          <w:rFonts w:asciiTheme="minorEastAsia" w:hAnsiTheme="minorEastAsia" w:eastAsiaTheme="minorEastAsia"/>
          <w:color w:val="auto"/>
          <w:sz w:val="21"/>
          <w:szCs w:val="21"/>
          <w:highlight w:val="none"/>
          <w:lang w:eastAsia="zh-CN"/>
        </w:rPr>
        <w:t>见</w:t>
      </w:r>
      <w:r>
        <w:rPr>
          <w:rFonts w:asciiTheme="minorEastAsia" w:hAnsiTheme="minorEastAsia" w:eastAsiaTheme="minorEastAsia"/>
          <w:color w:val="auto"/>
          <w:spacing w:val="-3"/>
          <w:sz w:val="21"/>
          <w:szCs w:val="21"/>
          <w:highlight w:val="none"/>
          <w:lang w:eastAsia="zh-CN"/>
        </w:rPr>
        <w:t>投</w:t>
      </w:r>
      <w:r>
        <w:rPr>
          <w:rFonts w:asciiTheme="minorEastAsia" w:hAnsiTheme="minorEastAsia" w:eastAsiaTheme="minorEastAsia"/>
          <w:color w:val="auto"/>
          <w:sz w:val="21"/>
          <w:szCs w:val="21"/>
          <w:highlight w:val="none"/>
          <w:lang w:eastAsia="zh-CN"/>
        </w:rPr>
        <w:t>标人须知前附表；</w:t>
      </w:r>
    </w:p>
    <w:p w14:paraId="13086532">
      <w:pPr>
        <w:pStyle w:val="17"/>
        <w:keepNext w:val="0"/>
        <w:keepLines w:val="0"/>
        <w:pageBreakBefore w:val="0"/>
        <w:kinsoku/>
        <w:wordWrap/>
        <w:overflowPunct/>
        <w:topLinePunct w:val="0"/>
        <w:bidi w:val="0"/>
        <w:adjustRightInd w:val="0"/>
        <w:snapToGrid/>
        <w:spacing w:line="360" w:lineRule="auto"/>
        <w:ind w:left="414" w:right="108"/>
        <w:jc w:val="both"/>
        <w:textAlignment w:val="auto"/>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（6）其他主要人员要求：见投标人须知前附表。</w:t>
      </w:r>
    </w:p>
    <w:p w14:paraId="0C6F4F76">
      <w:pPr>
        <w:pStyle w:val="17"/>
        <w:keepNext w:val="0"/>
        <w:keepLines w:val="0"/>
        <w:pageBreakBefore w:val="0"/>
        <w:kinsoku/>
        <w:wordWrap/>
        <w:overflowPunct/>
        <w:topLinePunct w:val="0"/>
        <w:bidi w:val="0"/>
        <w:adjustRightInd w:val="0"/>
        <w:snapToGrid/>
        <w:spacing w:line="360" w:lineRule="auto"/>
        <w:ind w:left="100" w:right="107" w:firstLine="314"/>
        <w:jc w:val="both"/>
        <w:textAlignment w:val="auto"/>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（7）其他要求：见投标人须知前附表。</w:t>
      </w:r>
    </w:p>
    <w:p w14:paraId="244C619D">
      <w:pPr>
        <w:pStyle w:val="17"/>
        <w:keepNext w:val="0"/>
        <w:keepLines w:val="0"/>
        <w:pageBreakBefore w:val="0"/>
        <w:kinsoku/>
        <w:wordWrap/>
        <w:overflowPunct/>
        <w:topLinePunct w:val="0"/>
        <w:bidi w:val="0"/>
        <w:adjustRightInd w:val="0"/>
        <w:snapToGrid/>
        <w:spacing w:line="360" w:lineRule="auto"/>
        <w:ind w:left="100" w:right="108" w:firstLine="314"/>
        <w:jc w:val="both"/>
        <w:textAlignment w:val="auto"/>
        <w:rPr>
          <w:rFonts w:hint="eastAsia"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 xml:space="preserve">1.4.2 </w:t>
      </w:r>
      <w:r>
        <w:rPr>
          <w:rFonts w:hint="eastAsia" w:asciiTheme="minorEastAsia" w:hAnsiTheme="minorEastAsia" w:eastAsiaTheme="minorEastAsia"/>
          <w:color w:val="auto"/>
          <w:sz w:val="21"/>
          <w:szCs w:val="21"/>
          <w:highlight w:val="none"/>
          <w:lang w:eastAsia="zh-CN"/>
        </w:rPr>
        <w:t xml:space="preserve">投标人须知前附表规定接受联合体投标的，除应符合本章第1.4.1项和投标人须知前附表的要求外，还应遵守以下规定： </w:t>
      </w:r>
    </w:p>
    <w:p w14:paraId="0E0B99D9">
      <w:pPr>
        <w:pStyle w:val="17"/>
        <w:keepNext w:val="0"/>
        <w:keepLines w:val="0"/>
        <w:pageBreakBefore w:val="0"/>
        <w:kinsoku/>
        <w:wordWrap/>
        <w:overflowPunct/>
        <w:topLinePunct w:val="0"/>
        <w:bidi w:val="0"/>
        <w:adjustRightInd w:val="0"/>
        <w:snapToGrid/>
        <w:spacing w:line="360" w:lineRule="auto"/>
        <w:ind w:left="100" w:right="108" w:firstLine="314"/>
        <w:jc w:val="both"/>
        <w:textAlignment w:val="auto"/>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（1）联合体各方应按招标文件提供的格式签订联合体协议书，明确联合体牵头人和各方权利义务；</w:t>
      </w:r>
    </w:p>
    <w:p w14:paraId="306BAE25">
      <w:pPr>
        <w:pStyle w:val="17"/>
        <w:keepNext w:val="0"/>
        <w:keepLines w:val="0"/>
        <w:pageBreakBefore w:val="0"/>
        <w:kinsoku/>
        <w:wordWrap/>
        <w:overflowPunct/>
        <w:topLinePunct w:val="0"/>
        <w:bidi w:val="0"/>
        <w:adjustRightInd w:val="0"/>
        <w:snapToGrid/>
        <w:spacing w:line="360" w:lineRule="auto"/>
        <w:ind w:left="100" w:right="108" w:firstLine="314"/>
        <w:jc w:val="both"/>
        <w:textAlignment w:val="auto"/>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xml:space="preserve">（2）由同一专业的单位组成的联合体，按照联合体中承担该专业项目的单位资质和信用等级最低单位的等级确定联合体的资质和信用等级； </w:t>
      </w:r>
    </w:p>
    <w:p w14:paraId="6E598C6C">
      <w:pPr>
        <w:pStyle w:val="17"/>
        <w:keepNext w:val="0"/>
        <w:keepLines w:val="0"/>
        <w:pageBreakBefore w:val="0"/>
        <w:kinsoku/>
        <w:wordWrap/>
        <w:overflowPunct/>
        <w:topLinePunct w:val="0"/>
        <w:bidi w:val="0"/>
        <w:adjustRightInd w:val="0"/>
        <w:snapToGrid/>
        <w:spacing w:line="360" w:lineRule="auto"/>
        <w:ind w:left="100" w:right="108" w:firstLine="314"/>
        <w:jc w:val="both"/>
        <w:textAlignment w:val="auto"/>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（3）联合体各方不得再以自己名义单独或参加其他联合体在同一标段中投标；</w:t>
      </w:r>
    </w:p>
    <w:p w14:paraId="422D485E">
      <w:pPr>
        <w:pStyle w:val="17"/>
        <w:keepNext w:val="0"/>
        <w:keepLines w:val="0"/>
        <w:pageBreakBefore w:val="0"/>
        <w:kinsoku/>
        <w:wordWrap/>
        <w:overflowPunct/>
        <w:topLinePunct w:val="0"/>
        <w:bidi w:val="0"/>
        <w:adjustRightInd w:val="0"/>
        <w:snapToGrid/>
        <w:spacing w:line="360" w:lineRule="auto"/>
        <w:ind w:left="100" w:right="108" w:firstLine="314"/>
        <w:jc w:val="both"/>
        <w:textAlignment w:val="auto"/>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（4）联合体所有成员数量不得超过投标人须知前附表规定的数量；</w:t>
      </w:r>
    </w:p>
    <w:p w14:paraId="79F3B7B0">
      <w:pPr>
        <w:pStyle w:val="17"/>
        <w:keepNext w:val="0"/>
        <w:keepLines w:val="0"/>
        <w:pageBreakBefore w:val="0"/>
        <w:kinsoku/>
        <w:wordWrap/>
        <w:overflowPunct/>
        <w:topLinePunct w:val="0"/>
        <w:bidi w:val="0"/>
        <w:adjustRightInd w:val="0"/>
        <w:snapToGrid/>
        <w:spacing w:line="360" w:lineRule="auto"/>
        <w:ind w:left="100" w:right="108" w:firstLine="314"/>
        <w:jc w:val="both"/>
        <w:textAlignment w:val="auto"/>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5）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140D9BB8">
      <w:pPr>
        <w:pStyle w:val="17"/>
        <w:keepNext w:val="0"/>
        <w:keepLines w:val="0"/>
        <w:pageBreakBefore w:val="0"/>
        <w:kinsoku/>
        <w:wordWrap/>
        <w:overflowPunct/>
        <w:topLinePunct w:val="0"/>
        <w:bidi w:val="0"/>
        <w:adjustRightInd w:val="0"/>
        <w:snapToGrid/>
        <w:spacing w:line="360" w:lineRule="auto"/>
        <w:ind w:left="100" w:right="108" w:firstLine="314"/>
        <w:jc w:val="both"/>
        <w:textAlignment w:val="auto"/>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（6）尽管委任了联合体牵头人，但联合体各成员在投标、签约与履行合同过程中，仍负有连带的和各自的法律责任</w:t>
      </w:r>
      <w:r>
        <w:rPr>
          <w:rFonts w:asciiTheme="minorEastAsia" w:hAnsiTheme="minorEastAsia" w:eastAsiaTheme="minorEastAsia"/>
          <w:color w:val="auto"/>
          <w:sz w:val="21"/>
          <w:szCs w:val="21"/>
          <w:highlight w:val="none"/>
          <w:lang w:eastAsia="zh-CN"/>
        </w:rPr>
        <w:t>。</w:t>
      </w:r>
    </w:p>
    <w:p w14:paraId="5F64CFE2">
      <w:pPr>
        <w:pStyle w:val="17"/>
        <w:keepNext w:val="0"/>
        <w:keepLines w:val="0"/>
        <w:pageBreakBefore w:val="0"/>
        <w:kinsoku/>
        <w:wordWrap/>
        <w:overflowPunct/>
        <w:topLinePunct w:val="0"/>
        <w:bidi w:val="0"/>
        <w:adjustRightInd w:val="0"/>
        <w:snapToGrid/>
        <w:spacing w:line="360" w:lineRule="auto"/>
        <w:ind w:left="100" w:right="108" w:firstLine="314"/>
        <w:jc w:val="both"/>
        <w:textAlignment w:val="auto"/>
        <w:rPr>
          <w:rFonts w:hint="eastAsia" w:asciiTheme="minorEastAsia" w:hAnsiTheme="minorEastAsia" w:eastAsiaTheme="minorEastAsia"/>
          <w:color w:val="auto"/>
          <w:sz w:val="21"/>
          <w:szCs w:val="21"/>
          <w:highlight w:val="none"/>
          <w:lang w:eastAsia="zh-CN"/>
        </w:rPr>
      </w:pPr>
      <w:bookmarkStart w:id="45" w:name="_Toc65743889"/>
      <w:r>
        <w:rPr>
          <w:rFonts w:hint="eastAsia" w:asciiTheme="minorEastAsia" w:hAnsiTheme="minorEastAsia" w:eastAsiaTheme="minorEastAsia"/>
          <w:color w:val="auto"/>
          <w:sz w:val="21"/>
          <w:szCs w:val="21"/>
          <w:highlight w:val="none"/>
          <w:lang w:eastAsia="zh-CN"/>
        </w:rPr>
        <w:t>1.4.3 投标人不得存在下列情形之一：</w:t>
      </w:r>
    </w:p>
    <w:p w14:paraId="1E3EED30">
      <w:pPr>
        <w:pStyle w:val="17"/>
        <w:keepNext w:val="0"/>
        <w:keepLines w:val="0"/>
        <w:pageBreakBefore w:val="0"/>
        <w:kinsoku/>
        <w:wordWrap/>
        <w:overflowPunct/>
        <w:topLinePunct w:val="0"/>
        <w:bidi w:val="0"/>
        <w:adjustRightInd w:val="0"/>
        <w:snapToGrid/>
        <w:spacing w:line="360" w:lineRule="auto"/>
        <w:ind w:left="100" w:right="108" w:firstLine="314"/>
        <w:jc w:val="both"/>
        <w:textAlignment w:val="auto"/>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(1) 为招标人不具有独立法人资格的附属机构（单位）；</w:t>
      </w:r>
    </w:p>
    <w:p w14:paraId="05854543">
      <w:pPr>
        <w:pStyle w:val="17"/>
        <w:keepNext w:val="0"/>
        <w:keepLines w:val="0"/>
        <w:pageBreakBefore w:val="0"/>
        <w:kinsoku/>
        <w:wordWrap/>
        <w:overflowPunct/>
        <w:topLinePunct w:val="0"/>
        <w:bidi w:val="0"/>
        <w:adjustRightInd w:val="0"/>
        <w:snapToGrid/>
        <w:spacing w:line="360" w:lineRule="auto"/>
        <w:ind w:left="100" w:right="108" w:firstLine="314"/>
        <w:jc w:val="both"/>
        <w:textAlignment w:val="auto"/>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(2) 与招标人存在利害关系且可能影响招标公正性；</w:t>
      </w:r>
    </w:p>
    <w:p w14:paraId="656E2D4D">
      <w:pPr>
        <w:pStyle w:val="17"/>
        <w:keepNext w:val="0"/>
        <w:keepLines w:val="0"/>
        <w:pageBreakBefore w:val="0"/>
        <w:kinsoku/>
        <w:wordWrap/>
        <w:overflowPunct/>
        <w:topLinePunct w:val="0"/>
        <w:bidi w:val="0"/>
        <w:adjustRightInd w:val="0"/>
        <w:snapToGrid/>
        <w:spacing w:line="360" w:lineRule="auto"/>
        <w:ind w:left="100" w:right="108" w:firstLine="314"/>
        <w:jc w:val="both"/>
        <w:textAlignment w:val="auto"/>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(3) 与本标段的其他投标人同为一个单位负责人；</w:t>
      </w:r>
    </w:p>
    <w:p w14:paraId="1C02687A">
      <w:pPr>
        <w:pStyle w:val="17"/>
        <w:keepNext w:val="0"/>
        <w:keepLines w:val="0"/>
        <w:pageBreakBefore w:val="0"/>
        <w:kinsoku/>
        <w:wordWrap/>
        <w:overflowPunct/>
        <w:topLinePunct w:val="0"/>
        <w:bidi w:val="0"/>
        <w:adjustRightInd w:val="0"/>
        <w:snapToGrid/>
        <w:spacing w:line="360" w:lineRule="auto"/>
        <w:ind w:left="100" w:right="108" w:firstLine="314"/>
        <w:jc w:val="both"/>
        <w:textAlignment w:val="auto"/>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(4) 与本标段的其他投标人存在控股、管理关系；</w:t>
      </w:r>
    </w:p>
    <w:p w14:paraId="78C8945B">
      <w:pPr>
        <w:pStyle w:val="17"/>
        <w:keepNext w:val="0"/>
        <w:keepLines w:val="0"/>
        <w:pageBreakBefore w:val="0"/>
        <w:kinsoku/>
        <w:wordWrap/>
        <w:overflowPunct/>
        <w:topLinePunct w:val="0"/>
        <w:bidi w:val="0"/>
        <w:adjustRightInd w:val="0"/>
        <w:snapToGrid/>
        <w:spacing w:line="360" w:lineRule="auto"/>
        <w:ind w:left="100" w:right="108" w:firstLine="314"/>
        <w:jc w:val="both"/>
        <w:textAlignment w:val="auto"/>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(5) 为本标段的代建人；</w:t>
      </w:r>
    </w:p>
    <w:p w14:paraId="1C23A185">
      <w:pPr>
        <w:pStyle w:val="17"/>
        <w:keepNext w:val="0"/>
        <w:keepLines w:val="0"/>
        <w:pageBreakBefore w:val="0"/>
        <w:kinsoku/>
        <w:wordWrap/>
        <w:overflowPunct/>
        <w:topLinePunct w:val="0"/>
        <w:bidi w:val="0"/>
        <w:adjustRightInd w:val="0"/>
        <w:snapToGrid/>
        <w:spacing w:line="360" w:lineRule="auto"/>
        <w:ind w:left="100" w:right="108" w:firstLine="314"/>
        <w:jc w:val="both"/>
        <w:textAlignment w:val="auto"/>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(6) 为本标段的招标代理机构；</w:t>
      </w:r>
    </w:p>
    <w:p w14:paraId="504601E8">
      <w:pPr>
        <w:pStyle w:val="17"/>
        <w:keepNext w:val="0"/>
        <w:keepLines w:val="0"/>
        <w:pageBreakBefore w:val="0"/>
        <w:kinsoku/>
        <w:wordWrap/>
        <w:overflowPunct/>
        <w:topLinePunct w:val="0"/>
        <w:bidi w:val="0"/>
        <w:adjustRightInd w:val="0"/>
        <w:snapToGrid/>
        <w:spacing w:line="360" w:lineRule="auto"/>
        <w:ind w:left="100" w:right="108" w:firstLine="314"/>
        <w:jc w:val="both"/>
        <w:textAlignment w:val="auto"/>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(7) 与本标段的代建人或招标代理机构同为一个法定代表人；</w:t>
      </w:r>
    </w:p>
    <w:p w14:paraId="31FA8F0C">
      <w:pPr>
        <w:pStyle w:val="17"/>
        <w:keepNext w:val="0"/>
        <w:keepLines w:val="0"/>
        <w:pageBreakBefore w:val="0"/>
        <w:kinsoku/>
        <w:wordWrap/>
        <w:overflowPunct/>
        <w:topLinePunct w:val="0"/>
        <w:bidi w:val="0"/>
        <w:adjustRightInd w:val="0"/>
        <w:snapToGrid/>
        <w:spacing w:line="360" w:lineRule="auto"/>
        <w:ind w:left="100" w:right="108" w:firstLine="314"/>
        <w:jc w:val="both"/>
        <w:textAlignment w:val="auto"/>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(8) 与本标段的代建人或招标代理机构存在控股或参股关系；</w:t>
      </w:r>
    </w:p>
    <w:p w14:paraId="010023ED">
      <w:pPr>
        <w:pStyle w:val="17"/>
        <w:keepNext w:val="0"/>
        <w:keepLines w:val="0"/>
        <w:pageBreakBefore w:val="0"/>
        <w:kinsoku/>
        <w:wordWrap/>
        <w:overflowPunct/>
        <w:topLinePunct w:val="0"/>
        <w:bidi w:val="0"/>
        <w:adjustRightInd w:val="0"/>
        <w:snapToGrid/>
        <w:spacing w:line="360" w:lineRule="auto"/>
        <w:ind w:left="100" w:right="108" w:firstLine="314"/>
        <w:jc w:val="both"/>
        <w:textAlignment w:val="auto"/>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(9) 与本标段对应工程的施工承包人以及建筑材料、建筑构配件和设备供应商有隶属关系或其他利害关系；</w:t>
      </w:r>
    </w:p>
    <w:p w14:paraId="2D60BDA1">
      <w:pPr>
        <w:pStyle w:val="17"/>
        <w:keepNext w:val="0"/>
        <w:keepLines w:val="0"/>
        <w:pageBreakBefore w:val="0"/>
        <w:kinsoku/>
        <w:wordWrap/>
        <w:overflowPunct/>
        <w:topLinePunct w:val="0"/>
        <w:bidi w:val="0"/>
        <w:adjustRightInd w:val="0"/>
        <w:snapToGrid/>
        <w:spacing w:line="360" w:lineRule="auto"/>
        <w:ind w:left="100" w:right="108" w:firstLine="314"/>
        <w:jc w:val="both"/>
        <w:textAlignment w:val="auto"/>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val="en-US" w:eastAsia="zh-CN"/>
        </w:rPr>
        <w:t xml:space="preserve">(10) 法律法规规定的其他情形。 </w:t>
      </w:r>
    </w:p>
    <w:p w14:paraId="710096D4">
      <w:pPr>
        <w:pStyle w:val="17"/>
        <w:keepNext w:val="0"/>
        <w:keepLines w:val="0"/>
        <w:pageBreakBefore w:val="0"/>
        <w:kinsoku/>
        <w:wordWrap/>
        <w:overflowPunct/>
        <w:topLinePunct w:val="0"/>
        <w:bidi w:val="0"/>
        <w:adjustRightInd w:val="0"/>
        <w:snapToGrid/>
        <w:spacing w:line="360" w:lineRule="auto"/>
        <w:ind w:left="100" w:right="108" w:firstLine="314"/>
        <w:jc w:val="both"/>
        <w:textAlignment w:val="auto"/>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val="en-US" w:eastAsia="zh-CN"/>
        </w:rPr>
        <w:t xml:space="preserve">1.4.4 投标人（包含联合体各成员）不得存在下列不良状况或不良信用记录： </w:t>
      </w:r>
    </w:p>
    <w:p w14:paraId="3FC34C0F">
      <w:pPr>
        <w:pStyle w:val="17"/>
        <w:keepNext w:val="0"/>
        <w:keepLines w:val="0"/>
        <w:pageBreakBefore w:val="0"/>
        <w:kinsoku/>
        <w:wordWrap/>
        <w:overflowPunct/>
        <w:topLinePunct w:val="0"/>
        <w:bidi w:val="0"/>
        <w:adjustRightInd w:val="0"/>
        <w:snapToGrid/>
        <w:spacing w:line="360" w:lineRule="auto"/>
        <w:ind w:left="100" w:right="108" w:firstLine="314"/>
        <w:jc w:val="both"/>
        <w:textAlignment w:val="auto"/>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(1) 被省级及以上交通运输主管部门取消招标项目所在地的投标资格且处于有效期内；</w:t>
      </w:r>
    </w:p>
    <w:p w14:paraId="3E871D80">
      <w:pPr>
        <w:pStyle w:val="17"/>
        <w:keepNext w:val="0"/>
        <w:keepLines w:val="0"/>
        <w:pageBreakBefore w:val="0"/>
        <w:kinsoku/>
        <w:wordWrap/>
        <w:overflowPunct/>
        <w:topLinePunct w:val="0"/>
        <w:bidi w:val="0"/>
        <w:adjustRightInd w:val="0"/>
        <w:snapToGrid/>
        <w:spacing w:line="360" w:lineRule="auto"/>
        <w:ind w:left="100" w:right="108" w:firstLine="314"/>
        <w:jc w:val="both"/>
        <w:textAlignment w:val="auto"/>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(2) 被责令停业，暂扣或吊销执照，或吊销资质证书；</w:t>
      </w:r>
    </w:p>
    <w:p w14:paraId="4BCB2A30">
      <w:pPr>
        <w:pStyle w:val="17"/>
        <w:keepNext w:val="0"/>
        <w:keepLines w:val="0"/>
        <w:pageBreakBefore w:val="0"/>
        <w:kinsoku/>
        <w:wordWrap/>
        <w:overflowPunct/>
        <w:topLinePunct w:val="0"/>
        <w:bidi w:val="0"/>
        <w:adjustRightInd w:val="0"/>
        <w:snapToGrid/>
        <w:spacing w:line="360" w:lineRule="auto"/>
        <w:ind w:left="100" w:right="108" w:firstLine="314"/>
        <w:jc w:val="both"/>
        <w:textAlignment w:val="auto"/>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(3) 进入清算程序，或被宣告破产，或其他丧失履约能力的情形；</w:t>
      </w:r>
    </w:p>
    <w:p w14:paraId="1DE20531">
      <w:pPr>
        <w:pStyle w:val="17"/>
        <w:keepNext w:val="0"/>
        <w:keepLines w:val="0"/>
        <w:pageBreakBefore w:val="0"/>
        <w:kinsoku/>
        <w:wordWrap/>
        <w:overflowPunct/>
        <w:topLinePunct w:val="0"/>
        <w:bidi w:val="0"/>
        <w:adjustRightInd w:val="0"/>
        <w:snapToGrid/>
        <w:spacing w:line="360" w:lineRule="auto"/>
        <w:ind w:left="100" w:right="108" w:firstLine="314"/>
        <w:jc w:val="both"/>
        <w:textAlignment w:val="auto"/>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(4) 在国家企业信用信息公示系统（http：//www.gsxt.gov.cn/）中被列入严重违法失信企业名单；</w:t>
      </w:r>
    </w:p>
    <w:p w14:paraId="698C1783">
      <w:pPr>
        <w:pStyle w:val="17"/>
        <w:keepNext w:val="0"/>
        <w:keepLines w:val="0"/>
        <w:pageBreakBefore w:val="0"/>
        <w:kinsoku/>
        <w:wordWrap/>
        <w:overflowPunct/>
        <w:topLinePunct w:val="0"/>
        <w:bidi w:val="0"/>
        <w:adjustRightInd w:val="0"/>
        <w:snapToGrid/>
        <w:spacing w:line="360" w:lineRule="auto"/>
        <w:ind w:left="100" w:right="108" w:firstLine="314"/>
        <w:jc w:val="both"/>
        <w:textAlignment w:val="auto"/>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(5) 在“信用中国”网站（ http://www.creditchina.gov.cn／）中被列入失信被执行人名单；</w:t>
      </w:r>
    </w:p>
    <w:p w14:paraId="039A327B">
      <w:pPr>
        <w:pStyle w:val="17"/>
        <w:keepNext w:val="0"/>
        <w:keepLines w:val="0"/>
        <w:pageBreakBefore w:val="0"/>
        <w:kinsoku/>
        <w:wordWrap/>
        <w:overflowPunct/>
        <w:topLinePunct w:val="0"/>
        <w:bidi w:val="0"/>
        <w:adjustRightInd w:val="0"/>
        <w:snapToGrid/>
        <w:spacing w:line="360" w:lineRule="auto"/>
        <w:ind w:left="100" w:right="108" w:firstLine="314"/>
        <w:jc w:val="both"/>
        <w:textAlignment w:val="auto"/>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(6) 投标人或其法定代表人、拟委任的</w:t>
      </w:r>
      <w:r>
        <w:rPr>
          <w:rFonts w:hint="eastAsia" w:asciiTheme="minorEastAsia" w:hAnsiTheme="minorEastAsia" w:eastAsiaTheme="minorEastAsia"/>
          <w:color w:val="auto"/>
          <w:sz w:val="21"/>
          <w:szCs w:val="21"/>
          <w:highlight w:val="none"/>
          <w:lang w:val="en-US" w:eastAsia="zh-CN"/>
        </w:rPr>
        <w:t>项目负责人</w:t>
      </w:r>
      <w:r>
        <w:rPr>
          <w:rFonts w:hint="eastAsia" w:asciiTheme="minorEastAsia" w:hAnsiTheme="minorEastAsia" w:eastAsiaTheme="minorEastAsia"/>
          <w:color w:val="auto"/>
          <w:sz w:val="21"/>
          <w:szCs w:val="21"/>
          <w:highlight w:val="none"/>
          <w:lang w:val="en-US" w:eastAsia="zh-CN"/>
        </w:rPr>
        <w:t>在近三年内有行贿犯罪行为的；</w:t>
      </w:r>
    </w:p>
    <w:p w14:paraId="10CCD579">
      <w:pPr>
        <w:pStyle w:val="17"/>
        <w:keepNext w:val="0"/>
        <w:keepLines w:val="0"/>
        <w:pageBreakBefore w:val="0"/>
        <w:kinsoku/>
        <w:wordWrap/>
        <w:overflowPunct/>
        <w:topLinePunct w:val="0"/>
        <w:bidi w:val="0"/>
        <w:adjustRightInd w:val="0"/>
        <w:snapToGrid/>
        <w:spacing w:line="360" w:lineRule="auto"/>
        <w:ind w:left="100" w:right="108" w:firstLine="314"/>
        <w:jc w:val="both"/>
        <w:textAlignment w:val="auto"/>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val="en-US" w:eastAsia="zh-CN"/>
        </w:rPr>
        <w:t xml:space="preserve">(7) 法律法规规定的其他情形。 </w:t>
      </w:r>
    </w:p>
    <w:p w14:paraId="5A3B6EFC">
      <w:pPr>
        <w:pStyle w:val="17"/>
        <w:keepNext w:val="0"/>
        <w:keepLines w:val="0"/>
        <w:pageBreakBefore w:val="0"/>
        <w:kinsoku/>
        <w:wordWrap/>
        <w:overflowPunct/>
        <w:topLinePunct w:val="0"/>
        <w:bidi w:val="0"/>
        <w:adjustRightInd w:val="0"/>
        <w:snapToGrid/>
        <w:spacing w:line="360" w:lineRule="auto"/>
        <w:ind w:right="108" w:firstLine="422" w:firstLineChars="200"/>
        <w:jc w:val="both"/>
        <w:textAlignment w:val="auto"/>
        <w:rPr>
          <w:rFonts w:asciiTheme="minorEastAsia" w:hAnsiTheme="minorEastAsia" w:eastAsiaTheme="minorEastAsia"/>
          <w:color w:val="auto"/>
          <w:sz w:val="21"/>
          <w:szCs w:val="21"/>
          <w:highlight w:val="none"/>
          <w:lang w:eastAsia="zh-CN"/>
        </w:rPr>
      </w:pPr>
      <w:r>
        <w:rPr>
          <w:rFonts w:asciiTheme="minorEastAsia" w:hAnsiTheme="minorEastAsia" w:eastAsiaTheme="minorEastAsia"/>
          <w:b/>
          <w:color w:val="auto"/>
          <w:sz w:val="21"/>
          <w:szCs w:val="21"/>
          <w:highlight w:val="none"/>
          <w:lang w:eastAsia="zh-CN"/>
        </w:rPr>
        <w:t>1.5费用承担</w:t>
      </w:r>
      <w:bookmarkEnd w:id="45"/>
    </w:p>
    <w:p w14:paraId="1462A220">
      <w:pPr>
        <w:pStyle w:val="17"/>
        <w:keepNext w:val="0"/>
        <w:keepLines w:val="0"/>
        <w:pageBreakBefore w:val="0"/>
        <w:kinsoku/>
        <w:wordWrap/>
        <w:overflowPunct/>
        <w:topLinePunct w:val="0"/>
        <w:bidi w:val="0"/>
        <w:adjustRightInd w:val="0"/>
        <w:snapToGrid/>
        <w:spacing w:line="360" w:lineRule="auto"/>
        <w:ind w:right="108" w:firstLine="420" w:firstLineChars="200"/>
        <w:jc w:val="both"/>
        <w:textAlignment w:val="auto"/>
        <w:rPr>
          <w:rFonts w:asciiTheme="minorEastAsia" w:hAnsiTheme="minorEastAsia" w:eastAsiaTheme="minorEastAsia"/>
          <w:color w:val="auto"/>
          <w:sz w:val="21"/>
          <w:szCs w:val="21"/>
          <w:highlight w:val="none"/>
          <w:lang w:eastAsia="zh-CN"/>
        </w:rPr>
      </w:pPr>
      <w:bookmarkStart w:id="46" w:name="_Toc65743890"/>
      <w:r>
        <w:rPr>
          <w:rFonts w:asciiTheme="minorEastAsia" w:hAnsiTheme="minorEastAsia" w:eastAsiaTheme="minorEastAsia"/>
          <w:color w:val="auto"/>
          <w:sz w:val="21"/>
          <w:szCs w:val="21"/>
          <w:highlight w:val="none"/>
          <w:lang w:eastAsia="zh-CN"/>
        </w:rPr>
        <w:t>投标人准备和参加投标活动发生的费用自理</w:t>
      </w:r>
      <w:r>
        <w:rPr>
          <w:rFonts w:hint="eastAsia" w:asciiTheme="minorEastAsia" w:hAnsiTheme="minorEastAsia" w:eastAsiaTheme="minorEastAsia"/>
          <w:color w:val="auto"/>
          <w:sz w:val="21"/>
          <w:szCs w:val="21"/>
          <w:highlight w:val="none"/>
          <w:lang w:eastAsia="zh-CN"/>
        </w:rPr>
        <w:t>。</w:t>
      </w:r>
    </w:p>
    <w:p w14:paraId="0E839866">
      <w:pPr>
        <w:pStyle w:val="17"/>
        <w:keepNext w:val="0"/>
        <w:keepLines w:val="0"/>
        <w:pageBreakBefore w:val="0"/>
        <w:kinsoku/>
        <w:wordWrap/>
        <w:overflowPunct/>
        <w:topLinePunct w:val="0"/>
        <w:bidi w:val="0"/>
        <w:adjustRightInd w:val="0"/>
        <w:snapToGrid/>
        <w:spacing w:line="360" w:lineRule="auto"/>
        <w:ind w:right="108" w:firstLine="422" w:firstLineChars="200"/>
        <w:jc w:val="both"/>
        <w:textAlignment w:val="auto"/>
        <w:rPr>
          <w:rFonts w:asciiTheme="minorEastAsia" w:hAnsiTheme="minorEastAsia" w:eastAsiaTheme="minorEastAsia"/>
          <w:color w:val="auto"/>
          <w:sz w:val="21"/>
          <w:szCs w:val="21"/>
          <w:highlight w:val="none"/>
          <w:lang w:eastAsia="zh-CN"/>
        </w:rPr>
      </w:pPr>
      <w:r>
        <w:rPr>
          <w:rFonts w:asciiTheme="minorEastAsia" w:hAnsiTheme="minorEastAsia" w:eastAsiaTheme="minorEastAsia"/>
          <w:b/>
          <w:color w:val="auto"/>
          <w:sz w:val="21"/>
          <w:szCs w:val="21"/>
          <w:highlight w:val="none"/>
          <w:lang w:eastAsia="zh-CN"/>
        </w:rPr>
        <w:t>1.6保密</w:t>
      </w:r>
      <w:bookmarkEnd w:id="46"/>
    </w:p>
    <w:p w14:paraId="4CE9D730">
      <w:pPr>
        <w:pStyle w:val="17"/>
        <w:keepNext w:val="0"/>
        <w:keepLines w:val="0"/>
        <w:pageBreakBefore w:val="0"/>
        <w:kinsoku/>
        <w:wordWrap/>
        <w:overflowPunct/>
        <w:topLinePunct w:val="0"/>
        <w:bidi w:val="0"/>
        <w:adjustRightInd w:val="0"/>
        <w:snapToGrid/>
        <w:spacing w:line="360" w:lineRule="auto"/>
        <w:ind w:right="108" w:firstLine="420" w:firstLineChars="200"/>
        <w:jc w:val="both"/>
        <w:textAlignment w:val="auto"/>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参与招标投标活动的各方应对招标文件和投标文件中的商业和技术等秘密保密，否则应承担相应的法律责任。</w:t>
      </w:r>
    </w:p>
    <w:p w14:paraId="27AEEFF8">
      <w:pPr>
        <w:pStyle w:val="69"/>
        <w:keepNext w:val="0"/>
        <w:keepLines w:val="0"/>
        <w:pageBreakBefore w:val="0"/>
        <w:kinsoku/>
        <w:wordWrap/>
        <w:overflowPunct/>
        <w:topLinePunct w:val="0"/>
        <w:bidi w:val="0"/>
        <w:adjustRightInd w:val="0"/>
        <w:snapToGrid/>
        <w:spacing w:line="360" w:lineRule="auto"/>
        <w:ind w:left="0" w:firstLine="422" w:firstLineChars="200"/>
        <w:jc w:val="both"/>
        <w:textAlignment w:val="auto"/>
        <w:outlineLvl w:val="2"/>
        <w:rPr>
          <w:rFonts w:asciiTheme="minorEastAsia" w:hAnsiTheme="minorEastAsia" w:eastAsiaTheme="minorEastAsia"/>
          <w:b/>
          <w:color w:val="auto"/>
          <w:sz w:val="21"/>
          <w:szCs w:val="21"/>
          <w:highlight w:val="none"/>
          <w:lang w:eastAsia="zh-CN"/>
        </w:rPr>
      </w:pPr>
      <w:bookmarkStart w:id="47" w:name="_Toc65743891"/>
      <w:r>
        <w:rPr>
          <w:rFonts w:asciiTheme="minorEastAsia" w:hAnsiTheme="minorEastAsia" w:eastAsiaTheme="minorEastAsia"/>
          <w:b/>
          <w:color w:val="auto"/>
          <w:sz w:val="21"/>
          <w:szCs w:val="21"/>
          <w:highlight w:val="none"/>
          <w:lang w:eastAsia="zh-CN"/>
        </w:rPr>
        <w:t>1.7语言文字</w:t>
      </w:r>
      <w:bookmarkEnd w:id="47"/>
    </w:p>
    <w:p w14:paraId="3F517A0C">
      <w:pPr>
        <w:pStyle w:val="69"/>
        <w:keepNext w:val="0"/>
        <w:keepLines w:val="0"/>
        <w:pageBreakBefore w:val="0"/>
        <w:kinsoku/>
        <w:wordWrap/>
        <w:overflowPunct/>
        <w:topLinePunct w:val="0"/>
        <w:bidi w:val="0"/>
        <w:adjustRightInd w:val="0"/>
        <w:snapToGrid/>
        <w:spacing w:line="360" w:lineRule="auto"/>
        <w:ind w:left="0" w:firstLine="420" w:firstLineChars="200"/>
        <w:jc w:val="both"/>
        <w:textAlignment w:val="auto"/>
        <w:outlineLvl w:val="2"/>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招标投</w:t>
      </w:r>
      <w:bookmarkStart w:id="48" w:name="_Toc65743892"/>
      <w:r>
        <w:rPr>
          <w:rFonts w:asciiTheme="minorEastAsia" w:hAnsiTheme="minorEastAsia" w:eastAsiaTheme="minorEastAsia"/>
          <w:color w:val="auto"/>
          <w:sz w:val="21"/>
          <w:szCs w:val="21"/>
          <w:highlight w:val="none"/>
          <w:lang w:eastAsia="zh-CN"/>
        </w:rPr>
        <w:t>标文件使用的语言文字为中文。专用术语使用外文的，应附有中文注释</w:t>
      </w:r>
      <w:r>
        <w:rPr>
          <w:rFonts w:hint="eastAsia" w:asciiTheme="minorEastAsia" w:hAnsiTheme="minorEastAsia" w:eastAsiaTheme="minorEastAsia"/>
          <w:color w:val="auto"/>
          <w:sz w:val="21"/>
          <w:szCs w:val="21"/>
          <w:highlight w:val="none"/>
          <w:lang w:eastAsia="zh-CN"/>
        </w:rPr>
        <w:t>。</w:t>
      </w:r>
    </w:p>
    <w:p w14:paraId="0235C020">
      <w:pPr>
        <w:pStyle w:val="69"/>
        <w:keepNext w:val="0"/>
        <w:keepLines w:val="0"/>
        <w:pageBreakBefore w:val="0"/>
        <w:kinsoku/>
        <w:wordWrap/>
        <w:overflowPunct/>
        <w:topLinePunct w:val="0"/>
        <w:bidi w:val="0"/>
        <w:adjustRightInd w:val="0"/>
        <w:snapToGrid/>
        <w:spacing w:line="360" w:lineRule="auto"/>
        <w:ind w:left="0" w:firstLine="422" w:firstLineChars="200"/>
        <w:jc w:val="both"/>
        <w:textAlignment w:val="auto"/>
        <w:outlineLvl w:val="2"/>
        <w:rPr>
          <w:rFonts w:asciiTheme="minorEastAsia" w:hAnsiTheme="minorEastAsia" w:eastAsiaTheme="minorEastAsia"/>
          <w:b/>
          <w:color w:val="auto"/>
          <w:sz w:val="21"/>
          <w:szCs w:val="21"/>
          <w:highlight w:val="none"/>
          <w:lang w:eastAsia="zh-CN"/>
        </w:rPr>
      </w:pPr>
      <w:r>
        <w:rPr>
          <w:rFonts w:asciiTheme="minorEastAsia" w:hAnsiTheme="minorEastAsia" w:eastAsiaTheme="minorEastAsia"/>
          <w:b/>
          <w:color w:val="auto"/>
          <w:sz w:val="21"/>
          <w:szCs w:val="21"/>
          <w:highlight w:val="none"/>
          <w:lang w:eastAsia="zh-CN"/>
        </w:rPr>
        <w:t>1.8计量单位</w:t>
      </w:r>
      <w:bookmarkEnd w:id="48"/>
    </w:p>
    <w:p w14:paraId="4434F469">
      <w:pPr>
        <w:pStyle w:val="17"/>
        <w:keepNext w:val="0"/>
        <w:keepLines w:val="0"/>
        <w:pageBreakBefore w:val="0"/>
        <w:kinsoku/>
        <w:wordWrap/>
        <w:overflowPunct/>
        <w:topLinePunct w:val="0"/>
        <w:bidi w:val="0"/>
        <w:adjustRightInd w:val="0"/>
        <w:snapToGrid/>
        <w:spacing w:line="360" w:lineRule="auto"/>
        <w:ind w:right="108" w:firstLine="420" w:firstLineChars="200"/>
        <w:jc w:val="both"/>
        <w:textAlignment w:val="auto"/>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所有计量均采用中华人民共和国法定计量单位。</w:t>
      </w:r>
    </w:p>
    <w:p w14:paraId="216BDCE7">
      <w:pPr>
        <w:pStyle w:val="69"/>
        <w:keepNext w:val="0"/>
        <w:keepLines w:val="0"/>
        <w:pageBreakBefore w:val="0"/>
        <w:kinsoku/>
        <w:wordWrap/>
        <w:overflowPunct/>
        <w:topLinePunct w:val="0"/>
        <w:bidi w:val="0"/>
        <w:adjustRightInd w:val="0"/>
        <w:snapToGrid/>
        <w:spacing w:line="360" w:lineRule="auto"/>
        <w:ind w:left="0" w:firstLine="422" w:firstLineChars="200"/>
        <w:jc w:val="both"/>
        <w:textAlignment w:val="auto"/>
        <w:outlineLvl w:val="2"/>
        <w:rPr>
          <w:rFonts w:asciiTheme="minorEastAsia" w:hAnsiTheme="minorEastAsia" w:eastAsiaTheme="minorEastAsia"/>
          <w:b/>
          <w:color w:val="auto"/>
          <w:sz w:val="21"/>
          <w:szCs w:val="21"/>
          <w:highlight w:val="none"/>
          <w:lang w:eastAsia="zh-CN"/>
        </w:rPr>
      </w:pPr>
      <w:bookmarkStart w:id="49" w:name="_Toc65743893"/>
      <w:r>
        <w:rPr>
          <w:rFonts w:asciiTheme="minorEastAsia" w:hAnsiTheme="minorEastAsia" w:eastAsiaTheme="minorEastAsia"/>
          <w:b/>
          <w:color w:val="auto"/>
          <w:sz w:val="21"/>
          <w:szCs w:val="21"/>
          <w:highlight w:val="none"/>
          <w:lang w:eastAsia="zh-CN"/>
        </w:rPr>
        <w:t>1.9踏勘现场</w:t>
      </w:r>
      <w:bookmarkEnd w:id="49"/>
    </w:p>
    <w:p w14:paraId="2C876FB7">
      <w:pPr>
        <w:pStyle w:val="17"/>
        <w:keepNext w:val="0"/>
        <w:keepLines w:val="0"/>
        <w:pageBreakBefore w:val="0"/>
        <w:kinsoku/>
        <w:wordWrap/>
        <w:overflowPunct/>
        <w:topLinePunct w:val="0"/>
        <w:bidi w:val="0"/>
        <w:adjustRightInd w:val="0"/>
        <w:snapToGrid/>
        <w:spacing w:line="360" w:lineRule="auto"/>
        <w:ind w:right="109" w:firstLine="420" w:firstLineChars="200"/>
        <w:jc w:val="both"/>
        <w:textAlignment w:val="auto"/>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 xml:space="preserve">1.9.1 </w:t>
      </w:r>
      <w:r>
        <w:rPr>
          <w:rFonts w:asciiTheme="minorEastAsia" w:hAnsiTheme="minorEastAsia" w:eastAsiaTheme="minorEastAsia"/>
          <w:color w:val="auto"/>
          <w:spacing w:val="-4"/>
          <w:sz w:val="21"/>
          <w:szCs w:val="21"/>
          <w:highlight w:val="none"/>
          <w:lang w:eastAsia="zh-CN"/>
        </w:rPr>
        <w:t>投标人须知前附表规定组织踏勘现场的，招标人按投标人须知前附表规定的时间、地</w:t>
      </w:r>
      <w:r>
        <w:rPr>
          <w:rFonts w:asciiTheme="minorEastAsia" w:hAnsiTheme="minorEastAsia" w:eastAsiaTheme="minorEastAsia"/>
          <w:color w:val="auto"/>
          <w:sz w:val="21"/>
          <w:szCs w:val="21"/>
          <w:highlight w:val="none"/>
          <w:lang w:eastAsia="zh-CN"/>
        </w:rPr>
        <w:t>点组</w:t>
      </w:r>
      <w:r>
        <w:rPr>
          <w:rFonts w:asciiTheme="minorEastAsia" w:hAnsiTheme="minorEastAsia" w:eastAsiaTheme="minorEastAsia"/>
          <w:color w:val="auto"/>
          <w:spacing w:val="-3"/>
          <w:sz w:val="21"/>
          <w:szCs w:val="21"/>
          <w:highlight w:val="none"/>
          <w:lang w:eastAsia="zh-CN"/>
        </w:rPr>
        <w:t>织</w:t>
      </w:r>
      <w:r>
        <w:rPr>
          <w:rFonts w:asciiTheme="minorEastAsia" w:hAnsiTheme="minorEastAsia" w:eastAsiaTheme="minorEastAsia"/>
          <w:color w:val="auto"/>
          <w:sz w:val="21"/>
          <w:szCs w:val="21"/>
          <w:highlight w:val="none"/>
          <w:lang w:eastAsia="zh-CN"/>
        </w:rPr>
        <w:t>投</w:t>
      </w:r>
      <w:r>
        <w:rPr>
          <w:rFonts w:asciiTheme="minorEastAsia" w:hAnsiTheme="minorEastAsia" w:eastAsiaTheme="minorEastAsia"/>
          <w:color w:val="auto"/>
          <w:spacing w:val="-3"/>
          <w:sz w:val="21"/>
          <w:szCs w:val="21"/>
          <w:highlight w:val="none"/>
          <w:lang w:eastAsia="zh-CN"/>
        </w:rPr>
        <w:t>标</w:t>
      </w:r>
      <w:r>
        <w:rPr>
          <w:rFonts w:asciiTheme="minorEastAsia" w:hAnsiTheme="minorEastAsia" w:eastAsiaTheme="minorEastAsia"/>
          <w:color w:val="auto"/>
          <w:sz w:val="21"/>
          <w:szCs w:val="21"/>
          <w:highlight w:val="none"/>
          <w:lang w:eastAsia="zh-CN"/>
        </w:rPr>
        <w:t>人</w:t>
      </w:r>
      <w:r>
        <w:rPr>
          <w:rFonts w:asciiTheme="minorEastAsia" w:hAnsiTheme="minorEastAsia" w:eastAsiaTheme="minorEastAsia"/>
          <w:color w:val="auto"/>
          <w:spacing w:val="-3"/>
          <w:sz w:val="21"/>
          <w:szCs w:val="21"/>
          <w:highlight w:val="none"/>
          <w:lang w:eastAsia="zh-CN"/>
        </w:rPr>
        <w:t>踏</w:t>
      </w:r>
      <w:r>
        <w:rPr>
          <w:rFonts w:asciiTheme="minorEastAsia" w:hAnsiTheme="minorEastAsia" w:eastAsiaTheme="minorEastAsia"/>
          <w:color w:val="auto"/>
          <w:sz w:val="21"/>
          <w:szCs w:val="21"/>
          <w:highlight w:val="none"/>
          <w:lang w:eastAsia="zh-CN"/>
        </w:rPr>
        <w:t>勘</w:t>
      </w:r>
      <w:r>
        <w:rPr>
          <w:rFonts w:asciiTheme="minorEastAsia" w:hAnsiTheme="minorEastAsia" w:eastAsiaTheme="minorEastAsia"/>
          <w:color w:val="auto"/>
          <w:spacing w:val="-3"/>
          <w:sz w:val="21"/>
          <w:szCs w:val="21"/>
          <w:highlight w:val="none"/>
          <w:lang w:eastAsia="zh-CN"/>
        </w:rPr>
        <w:t>项</w:t>
      </w:r>
      <w:r>
        <w:rPr>
          <w:rFonts w:asciiTheme="minorEastAsia" w:hAnsiTheme="minorEastAsia" w:eastAsiaTheme="minorEastAsia"/>
          <w:color w:val="auto"/>
          <w:sz w:val="21"/>
          <w:szCs w:val="21"/>
          <w:highlight w:val="none"/>
          <w:lang w:eastAsia="zh-CN"/>
        </w:rPr>
        <w:t>目</w:t>
      </w:r>
      <w:r>
        <w:rPr>
          <w:rFonts w:asciiTheme="minorEastAsia" w:hAnsiTheme="minorEastAsia" w:eastAsiaTheme="minorEastAsia"/>
          <w:color w:val="auto"/>
          <w:spacing w:val="-3"/>
          <w:sz w:val="21"/>
          <w:szCs w:val="21"/>
          <w:highlight w:val="none"/>
          <w:lang w:eastAsia="zh-CN"/>
        </w:rPr>
        <w:t>现</w:t>
      </w:r>
      <w:r>
        <w:rPr>
          <w:rFonts w:asciiTheme="minorEastAsia" w:hAnsiTheme="minorEastAsia" w:eastAsiaTheme="minorEastAsia"/>
          <w:color w:val="auto"/>
          <w:sz w:val="21"/>
          <w:szCs w:val="21"/>
          <w:highlight w:val="none"/>
          <w:lang w:eastAsia="zh-CN"/>
        </w:rPr>
        <w:t>场</w:t>
      </w:r>
      <w:r>
        <w:rPr>
          <w:rFonts w:asciiTheme="minorEastAsia" w:hAnsiTheme="minorEastAsia" w:eastAsiaTheme="minorEastAsia"/>
          <w:color w:val="auto"/>
          <w:spacing w:val="-92"/>
          <w:sz w:val="21"/>
          <w:szCs w:val="21"/>
          <w:highlight w:val="none"/>
          <w:lang w:eastAsia="zh-CN"/>
        </w:rPr>
        <w:t>。</w:t>
      </w:r>
      <w:r>
        <w:rPr>
          <w:rFonts w:asciiTheme="minorEastAsia" w:hAnsiTheme="minorEastAsia" w:eastAsiaTheme="minorEastAsia"/>
          <w:color w:val="auto"/>
          <w:sz w:val="21"/>
          <w:szCs w:val="21"/>
          <w:highlight w:val="none"/>
          <w:lang w:eastAsia="zh-CN"/>
        </w:rPr>
        <w:t>部</w:t>
      </w:r>
      <w:r>
        <w:rPr>
          <w:rFonts w:asciiTheme="minorEastAsia" w:hAnsiTheme="minorEastAsia" w:eastAsiaTheme="minorEastAsia"/>
          <w:color w:val="auto"/>
          <w:spacing w:val="-3"/>
          <w:sz w:val="21"/>
          <w:szCs w:val="21"/>
          <w:highlight w:val="none"/>
          <w:lang w:eastAsia="zh-CN"/>
        </w:rPr>
        <w:t>分</w:t>
      </w:r>
      <w:r>
        <w:rPr>
          <w:rFonts w:asciiTheme="minorEastAsia" w:hAnsiTheme="minorEastAsia" w:eastAsiaTheme="minorEastAsia"/>
          <w:color w:val="auto"/>
          <w:sz w:val="21"/>
          <w:szCs w:val="21"/>
          <w:highlight w:val="none"/>
          <w:lang w:eastAsia="zh-CN"/>
        </w:rPr>
        <w:t>投</w:t>
      </w:r>
      <w:r>
        <w:rPr>
          <w:rFonts w:asciiTheme="minorEastAsia" w:hAnsiTheme="minorEastAsia" w:eastAsiaTheme="minorEastAsia"/>
          <w:color w:val="auto"/>
          <w:spacing w:val="-3"/>
          <w:sz w:val="21"/>
          <w:szCs w:val="21"/>
          <w:highlight w:val="none"/>
          <w:lang w:eastAsia="zh-CN"/>
        </w:rPr>
        <w:t>标</w:t>
      </w:r>
      <w:r>
        <w:rPr>
          <w:rFonts w:asciiTheme="minorEastAsia" w:hAnsiTheme="minorEastAsia" w:eastAsiaTheme="minorEastAsia"/>
          <w:color w:val="auto"/>
          <w:sz w:val="21"/>
          <w:szCs w:val="21"/>
          <w:highlight w:val="none"/>
          <w:lang w:eastAsia="zh-CN"/>
        </w:rPr>
        <w:t>人</w:t>
      </w:r>
      <w:r>
        <w:rPr>
          <w:rFonts w:asciiTheme="minorEastAsia" w:hAnsiTheme="minorEastAsia" w:eastAsiaTheme="minorEastAsia"/>
          <w:color w:val="auto"/>
          <w:spacing w:val="-3"/>
          <w:sz w:val="21"/>
          <w:szCs w:val="21"/>
          <w:highlight w:val="none"/>
          <w:lang w:eastAsia="zh-CN"/>
        </w:rPr>
        <w:t>未</w:t>
      </w:r>
      <w:r>
        <w:rPr>
          <w:rFonts w:asciiTheme="minorEastAsia" w:hAnsiTheme="minorEastAsia" w:eastAsiaTheme="minorEastAsia"/>
          <w:color w:val="auto"/>
          <w:sz w:val="21"/>
          <w:szCs w:val="21"/>
          <w:highlight w:val="none"/>
          <w:lang w:eastAsia="zh-CN"/>
        </w:rPr>
        <w:t>按</w:t>
      </w:r>
      <w:r>
        <w:rPr>
          <w:rFonts w:asciiTheme="minorEastAsia" w:hAnsiTheme="minorEastAsia" w:eastAsiaTheme="minorEastAsia"/>
          <w:color w:val="auto"/>
          <w:spacing w:val="-3"/>
          <w:sz w:val="21"/>
          <w:szCs w:val="21"/>
          <w:highlight w:val="none"/>
          <w:lang w:eastAsia="zh-CN"/>
        </w:rPr>
        <w:t>时</w:t>
      </w:r>
      <w:r>
        <w:rPr>
          <w:rFonts w:asciiTheme="minorEastAsia" w:hAnsiTheme="minorEastAsia" w:eastAsiaTheme="minorEastAsia"/>
          <w:color w:val="auto"/>
          <w:sz w:val="21"/>
          <w:szCs w:val="21"/>
          <w:highlight w:val="none"/>
          <w:lang w:eastAsia="zh-CN"/>
        </w:rPr>
        <w:t>参</w:t>
      </w:r>
      <w:r>
        <w:rPr>
          <w:rFonts w:asciiTheme="minorEastAsia" w:hAnsiTheme="minorEastAsia" w:eastAsiaTheme="minorEastAsia"/>
          <w:color w:val="auto"/>
          <w:spacing w:val="-3"/>
          <w:sz w:val="21"/>
          <w:szCs w:val="21"/>
          <w:highlight w:val="none"/>
          <w:lang w:eastAsia="zh-CN"/>
        </w:rPr>
        <w:t>加</w:t>
      </w:r>
      <w:r>
        <w:rPr>
          <w:rFonts w:asciiTheme="minorEastAsia" w:hAnsiTheme="minorEastAsia" w:eastAsiaTheme="minorEastAsia"/>
          <w:color w:val="auto"/>
          <w:sz w:val="21"/>
          <w:szCs w:val="21"/>
          <w:highlight w:val="none"/>
          <w:lang w:eastAsia="zh-CN"/>
        </w:rPr>
        <w:t>踏勘</w:t>
      </w:r>
      <w:r>
        <w:rPr>
          <w:rFonts w:asciiTheme="minorEastAsia" w:hAnsiTheme="minorEastAsia" w:eastAsiaTheme="minorEastAsia"/>
          <w:color w:val="auto"/>
          <w:spacing w:val="-3"/>
          <w:sz w:val="21"/>
          <w:szCs w:val="21"/>
          <w:highlight w:val="none"/>
          <w:lang w:eastAsia="zh-CN"/>
        </w:rPr>
        <w:t>现</w:t>
      </w:r>
      <w:r>
        <w:rPr>
          <w:rFonts w:asciiTheme="minorEastAsia" w:hAnsiTheme="minorEastAsia" w:eastAsiaTheme="minorEastAsia"/>
          <w:color w:val="auto"/>
          <w:sz w:val="21"/>
          <w:szCs w:val="21"/>
          <w:highlight w:val="none"/>
          <w:lang w:eastAsia="zh-CN"/>
        </w:rPr>
        <w:t>场的</w:t>
      </w:r>
      <w:r>
        <w:rPr>
          <w:rFonts w:asciiTheme="minorEastAsia" w:hAnsiTheme="minorEastAsia" w:eastAsiaTheme="minorEastAsia"/>
          <w:color w:val="auto"/>
          <w:spacing w:val="-94"/>
          <w:sz w:val="21"/>
          <w:szCs w:val="21"/>
          <w:highlight w:val="none"/>
          <w:lang w:eastAsia="zh-CN"/>
        </w:rPr>
        <w:t>，</w:t>
      </w:r>
      <w:r>
        <w:rPr>
          <w:rFonts w:asciiTheme="minorEastAsia" w:hAnsiTheme="minorEastAsia" w:eastAsiaTheme="minorEastAsia"/>
          <w:color w:val="auto"/>
          <w:sz w:val="21"/>
          <w:szCs w:val="21"/>
          <w:highlight w:val="none"/>
          <w:lang w:eastAsia="zh-CN"/>
        </w:rPr>
        <w:t>不</w:t>
      </w:r>
      <w:r>
        <w:rPr>
          <w:rFonts w:asciiTheme="minorEastAsia" w:hAnsiTheme="minorEastAsia" w:eastAsiaTheme="minorEastAsia"/>
          <w:color w:val="auto"/>
          <w:spacing w:val="-3"/>
          <w:sz w:val="21"/>
          <w:szCs w:val="21"/>
          <w:highlight w:val="none"/>
          <w:lang w:eastAsia="zh-CN"/>
        </w:rPr>
        <w:t>影</w:t>
      </w:r>
      <w:r>
        <w:rPr>
          <w:rFonts w:asciiTheme="minorEastAsia" w:hAnsiTheme="minorEastAsia" w:eastAsiaTheme="minorEastAsia"/>
          <w:color w:val="auto"/>
          <w:sz w:val="21"/>
          <w:szCs w:val="21"/>
          <w:highlight w:val="none"/>
          <w:lang w:eastAsia="zh-CN"/>
        </w:rPr>
        <w:t>响</w:t>
      </w:r>
      <w:r>
        <w:rPr>
          <w:rFonts w:asciiTheme="minorEastAsia" w:hAnsiTheme="minorEastAsia" w:eastAsiaTheme="minorEastAsia"/>
          <w:color w:val="auto"/>
          <w:spacing w:val="-3"/>
          <w:sz w:val="21"/>
          <w:szCs w:val="21"/>
          <w:highlight w:val="none"/>
          <w:lang w:eastAsia="zh-CN"/>
        </w:rPr>
        <w:t>踏</w:t>
      </w:r>
      <w:r>
        <w:rPr>
          <w:rFonts w:asciiTheme="minorEastAsia" w:hAnsiTheme="minorEastAsia" w:eastAsiaTheme="minorEastAsia"/>
          <w:color w:val="auto"/>
          <w:sz w:val="21"/>
          <w:szCs w:val="21"/>
          <w:highlight w:val="none"/>
          <w:lang w:eastAsia="zh-CN"/>
        </w:rPr>
        <w:t>勘</w:t>
      </w:r>
      <w:r>
        <w:rPr>
          <w:rFonts w:asciiTheme="minorEastAsia" w:hAnsiTheme="minorEastAsia" w:eastAsiaTheme="minorEastAsia"/>
          <w:color w:val="auto"/>
          <w:spacing w:val="-3"/>
          <w:sz w:val="21"/>
          <w:szCs w:val="21"/>
          <w:highlight w:val="none"/>
          <w:lang w:eastAsia="zh-CN"/>
        </w:rPr>
        <w:t>现</w:t>
      </w:r>
      <w:r>
        <w:rPr>
          <w:rFonts w:asciiTheme="minorEastAsia" w:hAnsiTheme="minorEastAsia" w:eastAsiaTheme="minorEastAsia"/>
          <w:color w:val="auto"/>
          <w:sz w:val="21"/>
          <w:szCs w:val="21"/>
          <w:highlight w:val="none"/>
          <w:lang w:eastAsia="zh-CN"/>
        </w:rPr>
        <w:t>场的</w:t>
      </w:r>
      <w:r>
        <w:rPr>
          <w:rFonts w:asciiTheme="minorEastAsia" w:hAnsiTheme="minorEastAsia" w:eastAsiaTheme="minorEastAsia"/>
          <w:color w:val="auto"/>
          <w:spacing w:val="-3"/>
          <w:sz w:val="21"/>
          <w:szCs w:val="21"/>
          <w:highlight w:val="none"/>
          <w:lang w:eastAsia="zh-CN"/>
        </w:rPr>
        <w:t>正常进行</w:t>
      </w:r>
      <w:r>
        <w:rPr>
          <w:rFonts w:asciiTheme="minorEastAsia" w:hAnsiTheme="minorEastAsia" w:eastAsiaTheme="minorEastAsia"/>
          <w:color w:val="auto"/>
          <w:sz w:val="21"/>
          <w:szCs w:val="21"/>
          <w:highlight w:val="none"/>
          <w:lang w:eastAsia="zh-CN"/>
        </w:rPr>
        <w:t>。</w:t>
      </w:r>
    </w:p>
    <w:p w14:paraId="5A20030D">
      <w:pPr>
        <w:pStyle w:val="17"/>
        <w:keepNext w:val="0"/>
        <w:keepLines w:val="0"/>
        <w:pageBreakBefore w:val="0"/>
        <w:kinsoku/>
        <w:wordWrap/>
        <w:overflowPunct/>
        <w:topLinePunct w:val="0"/>
        <w:bidi w:val="0"/>
        <w:adjustRightInd w:val="0"/>
        <w:snapToGrid/>
        <w:spacing w:line="360" w:lineRule="auto"/>
        <w:ind w:right="109" w:firstLine="420" w:firstLineChars="200"/>
        <w:jc w:val="both"/>
        <w:textAlignment w:val="auto"/>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1.9.2 投标人踏勘现场发生的费用自理。</w:t>
      </w:r>
    </w:p>
    <w:p w14:paraId="2E022A41">
      <w:pPr>
        <w:pStyle w:val="17"/>
        <w:keepNext w:val="0"/>
        <w:keepLines w:val="0"/>
        <w:pageBreakBefore w:val="0"/>
        <w:kinsoku/>
        <w:wordWrap/>
        <w:overflowPunct/>
        <w:topLinePunct w:val="0"/>
        <w:bidi w:val="0"/>
        <w:adjustRightInd w:val="0"/>
        <w:snapToGrid/>
        <w:spacing w:line="360" w:lineRule="auto"/>
        <w:ind w:left="440" w:leftChars="200" w:right="109"/>
        <w:jc w:val="both"/>
        <w:textAlignment w:val="auto"/>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1.9.3 除招标人的原因外，投标人自行负责在踏勘现场中所发生的人员伤亡和财产</w:t>
      </w:r>
      <w:r>
        <w:rPr>
          <w:rFonts w:hint="eastAsia" w:asciiTheme="minorEastAsia" w:hAnsiTheme="minorEastAsia" w:eastAsiaTheme="minorEastAsia"/>
          <w:color w:val="auto"/>
          <w:sz w:val="21"/>
          <w:szCs w:val="21"/>
          <w:highlight w:val="none"/>
          <w:lang w:eastAsia="zh-CN"/>
        </w:rPr>
        <w:t>损失。</w:t>
      </w:r>
    </w:p>
    <w:p w14:paraId="60C08434">
      <w:pPr>
        <w:pStyle w:val="17"/>
        <w:keepNext w:val="0"/>
        <w:keepLines w:val="0"/>
        <w:pageBreakBefore w:val="0"/>
        <w:kinsoku/>
        <w:wordWrap/>
        <w:overflowPunct/>
        <w:topLinePunct w:val="0"/>
        <w:bidi w:val="0"/>
        <w:adjustRightInd w:val="0"/>
        <w:snapToGrid/>
        <w:spacing w:line="360" w:lineRule="auto"/>
        <w:ind w:right="109" w:firstLine="420" w:firstLineChars="200"/>
        <w:jc w:val="both"/>
        <w:textAlignment w:val="auto"/>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1.9.4 招标人在踏勘现场中介绍的工程场地和相关的周边环境情况，供投标人在编制投标文件时参考，招标人不对投标人据此作出的判断和决策负责。</w:t>
      </w:r>
      <w:bookmarkStart w:id="50" w:name="_Toc65743894"/>
    </w:p>
    <w:p w14:paraId="3386AC1D">
      <w:pPr>
        <w:pStyle w:val="17"/>
        <w:keepNext w:val="0"/>
        <w:keepLines w:val="0"/>
        <w:pageBreakBefore w:val="0"/>
        <w:kinsoku/>
        <w:wordWrap/>
        <w:overflowPunct/>
        <w:topLinePunct w:val="0"/>
        <w:bidi w:val="0"/>
        <w:adjustRightInd w:val="0"/>
        <w:snapToGrid/>
        <w:spacing w:line="360" w:lineRule="auto"/>
        <w:ind w:left="440" w:leftChars="200" w:right="109"/>
        <w:jc w:val="both"/>
        <w:textAlignment w:val="auto"/>
        <w:rPr>
          <w:rFonts w:asciiTheme="minorEastAsia" w:hAnsiTheme="minorEastAsia" w:eastAsiaTheme="minorEastAsia"/>
          <w:color w:val="auto"/>
          <w:sz w:val="21"/>
          <w:szCs w:val="21"/>
          <w:highlight w:val="none"/>
          <w:lang w:eastAsia="zh-CN"/>
        </w:rPr>
      </w:pPr>
      <w:r>
        <w:rPr>
          <w:rFonts w:asciiTheme="minorEastAsia" w:hAnsiTheme="minorEastAsia" w:eastAsiaTheme="minorEastAsia"/>
          <w:b/>
          <w:color w:val="auto"/>
          <w:sz w:val="21"/>
          <w:szCs w:val="21"/>
          <w:highlight w:val="none"/>
          <w:lang w:eastAsia="zh-CN"/>
        </w:rPr>
        <w:t>1.10投标预备会</w:t>
      </w:r>
      <w:bookmarkEnd w:id="50"/>
    </w:p>
    <w:p w14:paraId="10FC87B0">
      <w:pPr>
        <w:pStyle w:val="17"/>
        <w:keepNext w:val="0"/>
        <w:keepLines w:val="0"/>
        <w:pageBreakBefore w:val="0"/>
        <w:kinsoku/>
        <w:wordWrap/>
        <w:overflowPunct/>
        <w:topLinePunct w:val="0"/>
        <w:bidi w:val="0"/>
        <w:adjustRightInd w:val="0"/>
        <w:snapToGrid/>
        <w:spacing w:line="360" w:lineRule="auto"/>
        <w:ind w:right="108" w:firstLine="420" w:firstLineChars="200"/>
        <w:jc w:val="both"/>
        <w:textAlignment w:val="auto"/>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1.10.1 投标人须知前附表规定召开投标预备会的，招标人按投标人须知前附表规定的时间和地点召开投标预备会，澄清投标人提出的问题。</w:t>
      </w:r>
    </w:p>
    <w:p w14:paraId="1780FC34">
      <w:pPr>
        <w:pStyle w:val="17"/>
        <w:keepNext w:val="0"/>
        <w:keepLines w:val="0"/>
        <w:pageBreakBefore w:val="0"/>
        <w:kinsoku/>
        <w:wordWrap/>
        <w:overflowPunct/>
        <w:topLinePunct w:val="0"/>
        <w:bidi w:val="0"/>
        <w:adjustRightInd w:val="0"/>
        <w:snapToGrid/>
        <w:spacing w:line="360" w:lineRule="auto"/>
        <w:ind w:right="108" w:firstLine="420" w:firstLineChars="200"/>
        <w:jc w:val="both"/>
        <w:textAlignment w:val="auto"/>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1.10.2 投标人应按投标人须知前附表规定的时间和形式将提出的问题送达招标人，以便招标人在会议期间澄清。</w:t>
      </w:r>
    </w:p>
    <w:p w14:paraId="4090EDDB">
      <w:pPr>
        <w:pStyle w:val="17"/>
        <w:keepNext w:val="0"/>
        <w:keepLines w:val="0"/>
        <w:pageBreakBefore w:val="0"/>
        <w:kinsoku/>
        <w:wordWrap/>
        <w:overflowPunct/>
        <w:topLinePunct w:val="0"/>
        <w:bidi w:val="0"/>
        <w:adjustRightInd w:val="0"/>
        <w:snapToGrid/>
        <w:spacing w:line="360" w:lineRule="auto"/>
        <w:ind w:right="108" w:firstLine="420" w:firstLineChars="200"/>
        <w:jc w:val="both"/>
        <w:textAlignment w:val="auto"/>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1.10.3 投标预备会后，招标人将对投标人所提问题的澄清，以投标人须知前附表规定的形式通知所有购买招标文件的投标人。该澄清内容为招标文件的组成部分。</w:t>
      </w:r>
    </w:p>
    <w:p w14:paraId="7D1BC01F">
      <w:pPr>
        <w:pStyle w:val="69"/>
        <w:keepNext w:val="0"/>
        <w:keepLines w:val="0"/>
        <w:pageBreakBefore w:val="0"/>
        <w:kinsoku/>
        <w:wordWrap/>
        <w:overflowPunct/>
        <w:topLinePunct w:val="0"/>
        <w:bidi w:val="0"/>
        <w:adjustRightInd w:val="0"/>
        <w:snapToGrid/>
        <w:spacing w:line="360" w:lineRule="auto"/>
        <w:ind w:left="0" w:firstLine="422" w:firstLineChars="200"/>
        <w:jc w:val="both"/>
        <w:textAlignment w:val="auto"/>
        <w:outlineLvl w:val="2"/>
        <w:rPr>
          <w:rFonts w:asciiTheme="minorEastAsia" w:hAnsiTheme="minorEastAsia" w:eastAsiaTheme="minorEastAsia"/>
          <w:b/>
          <w:color w:val="auto"/>
          <w:sz w:val="21"/>
          <w:szCs w:val="21"/>
          <w:highlight w:val="none"/>
          <w:lang w:eastAsia="zh-CN"/>
        </w:rPr>
      </w:pPr>
      <w:bookmarkStart w:id="51" w:name="_Toc65743895"/>
      <w:r>
        <w:rPr>
          <w:rFonts w:asciiTheme="minorEastAsia" w:hAnsiTheme="minorEastAsia" w:eastAsiaTheme="minorEastAsia"/>
          <w:b/>
          <w:color w:val="auto"/>
          <w:sz w:val="21"/>
          <w:szCs w:val="21"/>
          <w:highlight w:val="none"/>
          <w:lang w:eastAsia="zh-CN"/>
        </w:rPr>
        <w:t>1.11分包</w:t>
      </w:r>
      <w:bookmarkEnd w:id="51"/>
    </w:p>
    <w:p w14:paraId="06419C9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投标人拟在中标后将中标项目的部分非主体、非关键性工作进行分包的，应符合“投标人须知前附表”规定的分包内容、分包金额和接受分包的第三人资质要求等限制性条件。 </w:t>
      </w:r>
    </w:p>
    <w:p w14:paraId="62120EDC">
      <w:pPr>
        <w:pStyle w:val="17"/>
        <w:keepNext w:val="0"/>
        <w:keepLines w:val="0"/>
        <w:pageBreakBefore w:val="0"/>
        <w:kinsoku/>
        <w:wordWrap/>
        <w:overflowPunct/>
        <w:topLinePunct w:val="0"/>
        <w:bidi w:val="0"/>
        <w:adjustRightInd w:val="0"/>
        <w:snapToGrid/>
        <w:spacing w:line="360" w:lineRule="auto"/>
        <w:ind w:right="108" w:firstLine="422" w:firstLineChars="200"/>
        <w:jc w:val="both"/>
        <w:textAlignment w:val="auto"/>
        <w:rPr>
          <w:rFonts w:asciiTheme="minorEastAsia" w:hAnsiTheme="minorEastAsia" w:eastAsiaTheme="minorEastAsia"/>
          <w:color w:val="auto"/>
          <w:sz w:val="21"/>
          <w:szCs w:val="21"/>
          <w:highlight w:val="none"/>
          <w:lang w:eastAsia="zh-CN"/>
        </w:rPr>
      </w:pPr>
      <w:bookmarkStart w:id="52" w:name="_Toc65743896"/>
      <w:r>
        <w:rPr>
          <w:rFonts w:asciiTheme="minorEastAsia" w:hAnsiTheme="minorEastAsia" w:eastAsiaTheme="minorEastAsia"/>
          <w:b/>
          <w:color w:val="auto"/>
          <w:sz w:val="21"/>
          <w:szCs w:val="21"/>
          <w:highlight w:val="none"/>
          <w:lang w:eastAsia="zh-CN"/>
        </w:rPr>
        <w:t>1.12响应和偏差</w:t>
      </w:r>
      <w:bookmarkEnd w:id="52"/>
    </w:p>
    <w:p w14:paraId="15EEEDEA">
      <w:pPr>
        <w:pStyle w:val="17"/>
        <w:keepNext w:val="0"/>
        <w:keepLines w:val="0"/>
        <w:pageBreakBefore w:val="0"/>
        <w:kinsoku/>
        <w:wordWrap/>
        <w:overflowPunct/>
        <w:topLinePunct w:val="0"/>
        <w:bidi w:val="0"/>
        <w:adjustRightInd w:val="0"/>
        <w:snapToGrid/>
        <w:spacing w:line="360" w:lineRule="auto"/>
        <w:ind w:right="21" w:firstLine="420" w:firstLineChars="200"/>
        <w:jc w:val="both"/>
        <w:textAlignment w:val="auto"/>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1.12.1 投标文件应当对招标文件的实质性要求和条件作出满足性或更有利于招标人的响应， 否则，投标人的投标将被否决。实质性要求和条件见投标人须知前附表。</w:t>
      </w:r>
    </w:p>
    <w:p w14:paraId="721B7C53">
      <w:pPr>
        <w:pStyle w:val="17"/>
        <w:keepNext w:val="0"/>
        <w:keepLines w:val="0"/>
        <w:pageBreakBefore w:val="0"/>
        <w:kinsoku/>
        <w:wordWrap/>
        <w:overflowPunct/>
        <w:topLinePunct w:val="0"/>
        <w:bidi w:val="0"/>
        <w:adjustRightInd w:val="0"/>
        <w:snapToGrid/>
        <w:spacing w:line="360" w:lineRule="auto"/>
        <w:ind w:right="108" w:firstLine="420" w:firstLineChars="200"/>
        <w:jc w:val="both"/>
        <w:textAlignment w:val="auto"/>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1.12.2 投标人应根据招标文件的要求提供</w:t>
      </w:r>
      <w:r>
        <w:rPr>
          <w:rFonts w:hint="eastAsia" w:asciiTheme="minorEastAsia" w:hAnsiTheme="minorEastAsia" w:eastAsiaTheme="minorEastAsia"/>
          <w:color w:val="auto"/>
          <w:sz w:val="21"/>
          <w:szCs w:val="21"/>
          <w:highlight w:val="none"/>
          <w:lang w:val="en-US" w:eastAsia="zh-CN"/>
        </w:rPr>
        <w:t>技术文件</w:t>
      </w:r>
      <w:r>
        <w:rPr>
          <w:rFonts w:asciiTheme="minorEastAsia" w:hAnsiTheme="minorEastAsia" w:eastAsiaTheme="minorEastAsia"/>
          <w:color w:val="auto"/>
          <w:sz w:val="21"/>
          <w:szCs w:val="21"/>
          <w:highlight w:val="none"/>
          <w:lang w:eastAsia="zh-CN"/>
        </w:rPr>
        <w:t>等内容以对招标文件作出响应。</w:t>
      </w:r>
    </w:p>
    <w:p w14:paraId="140FE23B">
      <w:pPr>
        <w:pStyle w:val="17"/>
        <w:keepNext w:val="0"/>
        <w:keepLines w:val="0"/>
        <w:pageBreakBefore w:val="0"/>
        <w:kinsoku/>
        <w:wordWrap/>
        <w:overflowPunct/>
        <w:topLinePunct w:val="0"/>
        <w:bidi w:val="0"/>
        <w:adjustRightInd w:val="0"/>
        <w:snapToGrid/>
        <w:spacing w:line="360" w:lineRule="auto"/>
        <w:ind w:right="108" w:firstLine="420" w:firstLineChars="200"/>
        <w:jc w:val="both"/>
        <w:textAlignment w:val="auto"/>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1.12.3 投标人须知前附表允许投标文件偏离招标文件某些要求的，偏差应当符合招标文件规定的偏差范围和幅度。</w:t>
      </w:r>
      <w:bookmarkStart w:id="53" w:name="_bookmark35"/>
      <w:bookmarkEnd w:id="53"/>
      <w:bookmarkStart w:id="54" w:name="_Toc65743897"/>
    </w:p>
    <w:p w14:paraId="64FFC34F">
      <w:pPr>
        <w:keepNext w:val="0"/>
        <w:keepLines w:val="0"/>
        <w:pageBreakBefore w:val="0"/>
        <w:widowControl w:val="0"/>
        <w:kinsoku/>
        <w:wordWrap/>
        <w:overflowPunct/>
        <w:topLinePunct w:val="0"/>
        <w:autoSpaceDE/>
        <w:autoSpaceDN/>
        <w:bidi w:val="0"/>
        <w:adjustRightInd w:val="0"/>
        <w:snapToGrid/>
        <w:spacing w:line="360" w:lineRule="auto"/>
        <w:ind w:firstLine="422" w:firstLineChars="200"/>
        <w:textAlignment w:val="auto"/>
        <w:outlineLvl w:val="2"/>
        <w:rPr>
          <w:rFonts w:cs="宋体" w:asciiTheme="minorEastAsia" w:hAnsiTheme="minorEastAsia" w:eastAsiaTheme="minorEastAsia"/>
          <w:b/>
          <w:bCs/>
          <w:color w:val="auto"/>
          <w:sz w:val="21"/>
          <w:szCs w:val="21"/>
          <w:highlight w:val="none"/>
          <w:lang w:eastAsia="zh-CN"/>
        </w:rPr>
      </w:pPr>
      <w:r>
        <w:rPr>
          <w:rFonts w:cs="宋体" w:asciiTheme="minorEastAsia" w:hAnsiTheme="minorEastAsia" w:eastAsiaTheme="minorEastAsia"/>
          <w:b/>
          <w:bCs/>
          <w:color w:val="auto"/>
          <w:sz w:val="21"/>
          <w:szCs w:val="21"/>
          <w:highlight w:val="none"/>
          <w:lang w:eastAsia="zh-CN"/>
        </w:rPr>
        <w:t>2.招标文件</w:t>
      </w:r>
      <w:bookmarkEnd w:id="54"/>
      <w:bookmarkStart w:id="55" w:name="_bookmark36"/>
      <w:bookmarkEnd w:id="55"/>
      <w:bookmarkStart w:id="56" w:name="_Toc65743898"/>
    </w:p>
    <w:p w14:paraId="7117EC9A">
      <w:pPr>
        <w:pStyle w:val="17"/>
        <w:keepNext w:val="0"/>
        <w:keepLines w:val="0"/>
        <w:pageBreakBefore w:val="0"/>
        <w:kinsoku/>
        <w:wordWrap/>
        <w:overflowPunct/>
        <w:topLinePunct w:val="0"/>
        <w:bidi w:val="0"/>
        <w:adjustRightInd w:val="0"/>
        <w:snapToGrid/>
        <w:spacing w:line="360" w:lineRule="auto"/>
        <w:ind w:right="108" w:firstLine="422" w:firstLineChars="200"/>
        <w:jc w:val="both"/>
        <w:textAlignment w:val="auto"/>
        <w:rPr>
          <w:rFonts w:asciiTheme="minorEastAsia" w:hAnsiTheme="minorEastAsia" w:eastAsiaTheme="minorEastAsia"/>
          <w:b/>
          <w:color w:val="auto"/>
          <w:sz w:val="21"/>
          <w:szCs w:val="21"/>
          <w:highlight w:val="none"/>
          <w:lang w:eastAsia="zh-CN"/>
        </w:rPr>
      </w:pPr>
      <w:r>
        <w:rPr>
          <w:rFonts w:asciiTheme="minorEastAsia" w:hAnsiTheme="minorEastAsia" w:eastAsiaTheme="minorEastAsia"/>
          <w:b/>
          <w:color w:val="auto"/>
          <w:sz w:val="21"/>
          <w:szCs w:val="21"/>
          <w:highlight w:val="none"/>
          <w:lang w:eastAsia="zh-CN"/>
        </w:rPr>
        <w:t>2.1招标文件的组成</w:t>
      </w:r>
      <w:bookmarkEnd w:id="56"/>
    </w:p>
    <w:p w14:paraId="30B3D4D7">
      <w:pPr>
        <w:pStyle w:val="17"/>
        <w:keepNext w:val="0"/>
        <w:keepLines w:val="0"/>
        <w:pageBreakBefore w:val="0"/>
        <w:kinsoku/>
        <w:wordWrap/>
        <w:overflowPunct/>
        <w:topLinePunct w:val="0"/>
        <w:bidi w:val="0"/>
        <w:adjustRightInd w:val="0"/>
        <w:snapToGrid/>
        <w:spacing w:line="360" w:lineRule="auto"/>
        <w:ind w:left="460" w:right="108"/>
        <w:jc w:val="both"/>
        <w:textAlignment w:val="auto"/>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val="en-US" w:eastAsia="zh-CN"/>
        </w:rPr>
        <w:t>2.1.1</w:t>
      </w:r>
      <w:r>
        <w:rPr>
          <w:rFonts w:hint="default" w:ascii="宋体" w:hAnsi="宋体" w:eastAsia="宋体" w:cs="宋体"/>
          <w:color w:val="auto"/>
          <w:sz w:val="21"/>
          <w:szCs w:val="21"/>
          <w:highlight w:val="none"/>
          <w:lang w:val="en-US" w:eastAsia="zh-CN"/>
        </w:rPr>
        <w:t xml:space="preserve"> </w:t>
      </w:r>
      <w:r>
        <w:rPr>
          <w:rFonts w:asciiTheme="minorEastAsia" w:hAnsiTheme="minorEastAsia" w:eastAsiaTheme="minorEastAsia"/>
          <w:color w:val="auto"/>
          <w:sz w:val="21"/>
          <w:szCs w:val="21"/>
          <w:highlight w:val="none"/>
          <w:lang w:eastAsia="zh-CN"/>
        </w:rPr>
        <w:t>本招标文件包括：</w:t>
      </w:r>
    </w:p>
    <w:p w14:paraId="1D6FCFE1">
      <w:pPr>
        <w:pStyle w:val="17"/>
        <w:keepNext w:val="0"/>
        <w:keepLines w:val="0"/>
        <w:pageBreakBefore w:val="0"/>
        <w:kinsoku/>
        <w:wordWrap/>
        <w:overflowPunct/>
        <w:topLinePunct w:val="0"/>
        <w:bidi w:val="0"/>
        <w:adjustRightInd w:val="0"/>
        <w:snapToGrid/>
        <w:spacing w:line="360" w:lineRule="auto"/>
        <w:ind w:left="460" w:right="108"/>
        <w:jc w:val="both"/>
        <w:textAlignment w:val="auto"/>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w:t>
      </w:r>
      <w:r>
        <w:rPr>
          <w:rFonts w:asciiTheme="minorEastAsia" w:hAnsiTheme="minorEastAsia" w:eastAsiaTheme="minorEastAsia"/>
          <w:color w:val="auto"/>
          <w:spacing w:val="-3"/>
          <w:sz w:val="21"/>
          <w:szCs w:val="21"/>
          <w:highlight w:val="none"/>
          <w:lang w:eastAsia="zh-CN"/>
        </w:rPr>
        <w:t>）</w:t>
      </w:r>
      <w:r>
        <w:rPr>
          <w:rFonts w:asciiTheme="minorEastAsia" w:hAnsiTheme="minorEastAsia" w:eastAsiaTheme="minorEastAsia"/>
          <w:color w:val="auto"/>
          <w:sz w:val="21"/>
          <w:szCs w:val="21"/>
          <w:highlight w:val="none"/>
          <w:lang w:eastAsia="zh-CN"/>
        </w:rPr>
        <w:t>招</w:t>
      </w:r>
      <w:r>
        <w:rPr>
          <w:rFonts w:asciiTheme="minorEastAsia" w:hAnsiTheme="minorEastAsia" w:eastAsiaTheme="minorEastAsia"/>
          <w:color w:val="auto"/>
          <w:spacing w:val="-3"/>
          <w:sz w:val="21"/>
          <w:szCs w:val="21"/>
          <w:highlight w:val="none"/>
          <w:lang w:eastAsia="zh-CN"/>
        </w:rPr>
        <w:t>标</w:t>
      </w:r>
      <w:r>
        <w:rPr>
          <w:rFonts w:asciiTheme="minorEastAsia" w:hAnsiTheme="minorEastAsia" w:eastAsiaTheme="minorEastAsia"/>
          <w:color w:val="auto"/>
          <w:sz w:val="21"/>
          <w:szCs w:val="21"/>
          <w:highlight w:val="none"/>
          <w:lang w:eastAsia="zh-CN"/>
        </w:rPr>
        <w:t>公</w:t>
      </w:r>
      <w:r>
        <w:rPr>
          <w:rFonts w:asciiTheme="minorEastAsia" w:hAnsiTheme="minorEastAsia" w:eastAsiaTheme="minorEastAsia"/>
          <w:color w:val="auto"/>
          <w:spacing w:val="-3"/>
          <w:sz w:val="21"/>
          <w:szCs w:val="21"/>
          <w:highlight w:val="none"/>
          <w:lang w:eastAsia="zh-CN"/>
        </w:rPr>
        <w:t>告</w:t>
      </w:r>
      <w:r>
        <w:rPr>
          <w:rFonts w:asciiTheme="minorEastAsia" w:hAnsiTheme="minorEastAsia" w:eastAsiaTheme="minorEastAsia"/>
          <w:color w:val="auto"/>
          <w:sz w:val="21"/>
          <w:szCs w:val="21"/>
          <w:highlight w:val="none"/>
          <w:lang w:eastAsia="zh-CN"/>
        </w:rPr>
        <w:t>；</w:t>
      </w:r>
    </w:p>
    <w:p w14:paraId="3367FFDE">
      <w:pPr>
        <w:pStyle w:val="17"/>
        <w:keepNext w:val="0"/>
        <w:keepLines w:val="0"/>
        <w:pageBreakBefore w:val="0"/>
        <w:kinsoku/>
        <w:wordWrap/>
        <w:overflowPunct/>
        <w:topLinePunct w:val="0"/>
        <w:bidi w:val="0"/>
        <w:adjustRightInd w:val="0"/>
        <w:snapToGrid/>
        <w:spacing w:line="360" w:lineRule="auto"/>
        <w:ind w:left="460" w:right="108"/>
        <w:jc w:val="both"/>
        <w:textAlignment w:val="auto"/>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（2）投标人须知；</w:t>
      </w:r>
    </w:p>
    <w:p w14:paraId="6728E972">
      <w:pPr>
        <w:pStyle w:val="17"/>
        <w:keepNext w:val="0"/>
        <w:keepLines w:val="0"/>
        <w:pageBreakBefore w:val="0"/>
        <w:kinsoku/>
        <w:wordWrap/>
        <w:overflowPunct/>
        <w:topLinePunct w:val="0"/>
        <w:bidi w:val="0"/>
        <w:adjustRightInd w:val="0"/>
        <w:snapToGrid/>
        <w:spacing w:line="360" w:lineRule="auto"/>
        <w:ind w:left="460" w:right="108"/>
        <w:jc w:val="both"/>
        <w:textAlignment w:val="auto"/>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（3）评标办法；</w:t>
      </w:r>
    </w:p>
    <w:p w14:paraId="61669CD4">
      <w:pPr>
        <w:pStyle w:val="17"/>
        <w:keepNext w:val="0"/>
        <w:keepLines w:val="0"/>
        <w:pageBreakBefore w:val="0"/>
        <w:kinsoku/>
        <w:wordWrap/>
        <w:overflowPunct/>
        <w:topLinePunct w:val="0"/>
        <w:bidi w:val="0"/>
        <w:adjustRightInd w:val="0"/>
        <w:snapToGrid/>
        <w:spacing w:line="360" w:lineRule="auto"/>
        <w:ind w:left="460" w:right="108"/>
        <w:jc w:val="both"/>
        <w:textAlignment w:val="auto"/>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（4）合同条款及格式；</w:t>
      </w:r>
    </w:p>
    <w:p w14:paraId="7A1D7A92">
      <w:pPr>
        <w:pStyle w:val="17"/>
        <w:keepNext w:val="0"/>
        <w:keepLines w:val="0"/>
        <w:pageBreakBefore w:val="0"/>
        <w:kinsoku/>
        <w:wordWrap/>
        <w:overflowPunct/>
        <w:topLinePunct w:val="0"/>
        <w:bidi w:val="0"/>
        <w:adjustRightInd w:val="0"/>
        <w:snapToGrid/>
        <w:spacing w:line="360" w:lineRule="auto"/>
        <w:ind w:left="460" w:right="108"/>
        <w:jc w:val="both"/>
        <w:textAlignment w:val="auto"/>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（5）</w:t>
      </w:r>
      <w:r>
        <w:rPr>
          <w:rFonts w:hint="eastAsia" w:asciiTheme="minorEastAsia" w:hAnsiTheme="minorEastAsia" w:eastAsiaTheme="minorEastAsia"/>
          <w:color w:val="auto"/>
          <w:sz w:val="21"/>
          <w:szCs w:val="21"/>
          <w:highlight w:val="none"/>
          <w:lang w:eastAsia="zh-CN"/>
        </w:rPr>
        <w:t>委托人</w:t>
      </w:r>
      <w:r>
        <w:rPr>
          <w:rFonts w:hint="eastAsia" w:asciiTheme="minorEastAsia" w:hAnsiTheme="minorEastAsia" w:eastAsiaTheme="minorEastAsia"/>
          <w:color w:val="auto"/>
          <w:sz w:val="21"/>
          <w:szCs w:val="21"/>
          <w:highlight w:val="none"/>
          <w:lang w:eastAsia="zh-CN"/>
        </w:rPr>
        <w:t>要求</w:t>
      </w:r>
      <w:r>
        <w:rPr>
          <w:rFonts w:asciiTheme="minorEastAsia" w:hAnsiTheme="minorEastAsia" w:eastAsiaTheme="minorEastAsia"/>
          <w:color w:val="auto"/>
          <w:sz w:val="21"/>
          <w:szCs w:val="21"/>
          <w:highlight w:val="none"/>
          <w:lang w:eastAsia="zh-CN"/>
        </w:rPr>
        <w:t>；</w:t>
      </w:r>
    </w:p>
    <w:p w14:paraId="75D525F5">
      <w:pPr>
        <w:pStyle w:val="17"/>
        <w:keepNext w:val="0"/>
        <w:keepLines w:val="0"/>
        <w:pageBreakBefore w:val="0"/>
        <w:kinsoku/>
        <w:wordWrap/>
        <w:overflowPunct/>
        <w:topLinePunct w:val="0"/>
        <w:bidi w:val="0"/>
        <w:adjustRightInd w:val="0"/>
        <w:snapToGrid/>
        <w:spacing w:line="360" w:lineRule="auto"/>
        <w:ind w:left="460" w:right="108"/>
        <w:textAlignment w:val="auto"/>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（6）投标文件格式；</w:t>
      </w:r>
    </w:p>
    <w:p w14:paraId="16EB0A13">
      <w:pPr>
        <w:pStyle w:val="17"/>
        <w:keepNext w:val="0"/>
        <w:keepLines w:val="0"/>
        <w:pageBreakBefore w:val="0"/>
        <w:kinsoku/>
        <w:wordWrap/>
        <w:overflowPunct/>
        <w:topLinePunct w:val="0"/>
        <w:bidi w:val="0"/>
        <w:adjustRightInd w:val="0"/>
        <w:snapToGrid/>
        <w:spacing w:line="360" w:lineRule="auto"/>
        <w:ind w:left="460" w:right="108"/>
        <w:textAlignment w:val="auto"/>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（7）投标人须知前附表规定的其他资料。</w:t>
      </w:r>
      <w:bookmarkStart w:id="57" w:name="_Toc65743901"/>
    </w:p>
    <w:p w14:paraId="4A479BD2">
      <w:pPr>
        <w:pStyle w:val="17"/>
        <w:keepNext w:val="0"/>
        <w:keepLines w:val="0"/>
        <w:pageBreakBefore w:val="0"/>
        <w:kinsoku/>
        <w:wordWrap/>
        <w:overflowPunct/>
        <w:topLinePunct w:val="0"/>
        <w:bidi w:val="0"/>
        <w:adjustRightInd w:val="0"/>
        <w:snapToGrid/>
        <w:spacing w:line="360" w:lineRule="auto"/>
        <w:ind w:right="108" w:firstLine="420" w:firstLineChars="200"/>
        <w:textAlignment w:val="auto"/>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2.1.2</w:t>
      </w:r>
      <w:r>
        <w:rPr>
          <w:rFonts w:hint="default" w:ascii="宋体" w:hAnsi="宋体" w:eastAsia="宋体" w:cs="宋体"/>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lang w:eastAsia="zh-CN"/>
        </w:rPr>
        <w:t>根据本章第1.10款、第2.2款、第2.3款对招标文件所作的澄清、修改，构成招标文件的组成部分。当招标文件相互之间发生矛盾时，以后发出的文件为准。</w:t>
      </w:r>
    </w:p>
    <w:bookmarkEnd w:id="57"/>
    <w:p w14:paraId="1FE8D2F7">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outlineLvl w:val="2"/>
        <w:rPr>
          <w:rFonts w:hint="eastAsia" w:ascii="宋体" w:hAnsi="宋体" w:eastAsia="宋体" w:cs="宋体"/>
          <w:b/>
          <w:bCs/>
          <w:color w:val="auto"/>
          <w:sz w:val="21"/>
          <w:szCs w:val="21"/>
          <w:highlight w:val="none"/>
          <w:lang w:eastAsia="zh-CN"/>
        </w:rPr>
      </w:pPr>
      <w:bookmarkStart w:id="58" w:name="_Toc2083"/>
      <w:bookmarkStart w:id="59" w:name="_Toc65743902"/>
      <w:r>
        <w:rPr>
          <w:rFonts w:hint="eastAsia" w:ascii="宋体" w:hAnsi="宋体" w:eastAsia="宋体" w:cs="宋体"/>
          <w:b/>
          <w:bCs/>
          <w:color w:val="auto"/>
          <w:sz w:val="21"/>
          <w:szCs w:val="21"/>
          <w:highlight w:val="none"/>
          <w:lang w:eastAsia="zh-CN"/>
        </w:rPr>
        <w:t>2.2</w:t>
      </w:r>
      <w:bookmarkEnd w:id="58"/>
      <w:r>
        <w:rPr>
          <w:rFonts w:hint="eastAsia" w:ascii="宋体" w:hAnsi="宋体" w:eastAsia="宋体" w:cs="宋体"/>
          <w:b/>
          <w:bCs/>
          <w:color w:val="auto"/>
          <w:sz w:val="21"/>
          <w:szCs w:val="21"/>
          <w:highlight w:val="none"/>
          <w:lang w:eastAsia="zh-CN"/>
        </w:rPr>
        <w:t>招标文件的澄清</w:t>
      </w:r>
    </w:p>
    <w:p w14:paraId="1D3C3B0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r>
        <w:rPr>
          <w:rFonts w:hint="default"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人应仔细阅读和检查招标文件的全部内容。如发现缺页或附件不全，应及时向招标代理机构提出，以便补齐。如有疑问，应按投标人须知前附表规定的时间和形式将提出的问题送达招标人，要求招标人对招标文件予以澄清。</w:t>
      </w:r>
    </w:p>
    <w:p w14:paraId="5509A4B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r>
        <w:rPr>
          <w:rFonts w:hint="default"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招标文件的澄清在投标人须知前附表规定的媒介上发布，但不指明澄清问题的来源。澄清发出的时间要求见投标人须知前附表规定。</w:t>
      </w:r>
    </w:p>
    <w:p w14:paraId="23EC10D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 xml:space="preserve">2.2.3 </w:t>
      </w:r>
      <w:r>
        <w:rPr>
          <w:rFonts w:hint="eastAsia" w:ascii="宋体" w:hAnsi="宋体" w:eastAsia="宋体" w:cs="宋体"/>
          <w:color w:val="auto"/>
          <w:sz w:val="21"/>
          <w:szCs w:val="21"/>
          <w:highlight w:val="none"/>
          <w:lang w:val="en-US" w:eastAsia="zh-CN"/>
        </w:rPr>
        <w:t xml:space="preserve">澄清文件按本章第2.2.2款规定发出之时起，视为投标人已收到该澄清文件。投标人未及时通过网站查阅招标文件的澄清，或未按照澄清后的招标文件编制投标文件，由此造成的后果由投标人自行承担。 </w:t>
      </w:r>
    </w:p>
    <w:p w14:paraId="724838F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rPr>
        <w:t xml:space="preserve">2.2.4 </w:t>
      </w:r>
      <w:r>
        <w:rPr>
          <w:rFonts w:hint="eastAsia" w:ascii="宋体" w:hAnsi="宋体" w:eastAsia="宋体" w:cs="宋体"/>
          <w:color w:val="auto"/>
          <w:sz w:val="21"/>
          <w:szCs w:val="21"/>
          <w:highlight w:val="none"/>
          <w:lang w:val="en-US" w:eastAsia="zh-CN"/>
        </w:rPr>
        <w:t>除非招标人认为确有必要答复，否则，招标人有权拒绝回复投标人在本章第</w:t>
      </w:r>
      <w:r>
        <w:rPr>
          <w:rFonts w:hint="default" w:ascii="宋体" w:hAnsi="宋体" w:eastAsia="宋体" w:cs="宋体"/>
          <w:color w:val="auto"/>
          <w:sz w:val="21"/>
          <w:szCs w:val="21"/>
          <w:highlight w:val="none"/>
          <w:lang w:val="en-US" w:eastAsia="zh-CN"/>
        </w:rPr>
        <w:t>2.2.1</w:t>
      </w:r>
      <w:r>
        <w:rPr>
          <w:rFonts w:hint="eastAsia" w:ascii="宋体" w:hAnsi="宋体" w:eastAsia="宋体" w:cs="宋体"/>
          <w:color w:val="auto"/>
          <w:sz w:val="21"/>
          <w:szCs w:val="21"/>
          <w:highlight w:val="none"/>
          <w:lang w:val="en-US" w:eastAsia="zh-CN"/>
        </w:rPr>
        <w:t>项规定的时间后提出的任何澄清要求。</w:t>
      </w:r>
    </w:p>
    <w:p w14:paraId="472F7BF2">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2.3招标文件的修改</w:t>
      </w:r>
    </w:p>
    <w:p w14:paraId="6524B44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 招标文件发布后，招标人确需对招标文件进行修改的，招标人将</w:t>
      </w:r>
      <w:r>
        <w:rPr>
          <w:rFonts w:hint="eastAsia" w:ascii="宋体" w:hAnsi="宋体" w:eastAsia="宋体" w:cs="宋体"/>
          <w:color w:val="auto"/>
          <w:sz w:val="21"/>
          <w:szCs w:val="21"/>
          <w:highlight w:val="none"/>
          <w:lang w:val="en-US" w:eastAsia="zh-CN"/>
        </w:rPr>
        <w:t>按投标人须知前附表规定</w:t>
      </w:r>
      <w:r>
        <w:rPr>
          <w:rFonts w:hint="eastAsia" w:ascii="宋体" w:hAnsi="宋体" w:eastAsia="宋体" w:cs="宋体"/>
          <w:color w:val="auto"/>
          <w:sz w:val="21"/>
          <w:szCs w:val="21"/>
          <w:highlight w:val="none"/>
        </w:rPr>
        <w:t>发布媒介和时间</w:t>
      </w:r>
      <w:r>
        <w:rPr>
          <w:rFonts w:hint="eastAsia" w:ascii="宋体" w:hAnsi="宋体" w:eastAsia="宋体" w:cs="宋体"/>
          <w:color w:val="auto"/>
          <w:sz w:val="21"/>
          <w:szCs w:val="21"/>
          <w:highlight w:val="none"/>
          <w:lang w:val="en-US" w:eastAsia="zh-CN"/>
        </w:rPr>
        <w:t>发布</w:t>
      </w:r>
      <w:r>
        <w:rPr>
          <w:rFonts w:hint="eastAsia" w:ascii="宋体" w:hAnsi="宋体" w:eastAsia="宋体" w:cs="宋体"/>
          <w:color w:val="auto"/>
          <w:sz w:val="21"/>
          <w:szCs w:val="21"/>
          <w:highlight w:val="none"/>
        </w:rPr>
        <w:t>。</w:t>
      </w:r>
    </w:p>
    <w:p w14:paraId="1F3A633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 xml:space="preserve">2.3.2 修改文件按本章第2.3.1款规定发出之时起，视为投标人已收到该修改文件。投标人未及时通过网站查阅招标文件的修改，或未按照修改后的招标文件编制投标文件，由此造成的后果由投标人自行承担。 </w:t>
      </w:r>
    </w:p>
    <w:p w14:paraId="7B51020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outlineLvl w:val="2"/>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2.3.3 招标文件发布后，在投标人须知前附表规定的投标截止时间前任何时候，招标人可主动对招标文件进行修改，并在“招标公告发布的同一媒介”发布，作为招标文件的组成部分，具有约束力</w:t>
      </w:r>
      <w:r>
        <w:rPr>
          <w:rFonts w:hint="eastAsia" w:ascii="宋体" w:hAnsi="宋体" w:eastAsia="宋体" w:cs="宋体"/>
          <w:b w:val="0"/>
          <w:bCs w:val="0"/>
          <w:color w:val="auto"/>
          <w:sz w:val="21"/>
          <w:szCs w:val="21"/>
          <w:highlight w:val="none"/>
          <w:lang w:eastAsia="zh-CN"/>
        </w:rPr>
        <w:t>。</w:t>
      </w:r>
    </w:p>
    <w:p w14:paraId="5E21E95C">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2.4招标文件的异议</w:t>
      </w:r>
    </w:p>
    <w:p w14:paraId="2FC2DD6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投标人或者其他利害关系人对招标文件有异议的，应当在投标人须知前附表规定的时间内以书面形式提出。招标人将在收到异议之日起3日内作出答复；作出答复前，将暂停招标投标活动。作出答复均通过</w:t>
      </w:r>
      <w:r>
        <w:rPr>
          <w:rFonts w:hint="eastAsia" w:ascii="宋体" w:hAnsi="宋体" w:eastAsia="宋体" w:cs="宋体"/>
          <w:b w:val="0"/>
          <w:bCs w:val="0"/>
          <w:color w:val="auto"/>
          <w:sz w:val="21"/>
          <w:szCs w:val="21"/>
          <w:highlight w:val="none"/>
          <w:lang w:val="en-US" w:eastAsia="zh-CN"/>
        </w:rPr>
        <w:t>“招标公告发布的同一媒介”发布</w:t>
      </w:r>
      <w:r>
        <w:rPr>
          <w:rFonts w:hint="eastAsia" w:ascii="宋体" w:hAnsi="宋体" w:eastAsia="宋体" w:cs="宋体"/>
          <w:color w:val="auto"/>
          <w:sz w:val="21"/>
          <w:szCs w:val="21"/>
          <w:highlight w:val="none"/>
        </w:rPr>
        <w:t>。</w:t>
      </w:r>
    </w:p>
    <w:p w14:paraId="74EA2E4B">
      <w:pPr>
        <w:keepNext w:val="0"/>
        <w:keepLines w:val="0"/>
        <w:pageBreakBefore w:val="0"/>
        <w:widowControl w:val="0"/>
        <w:kinsoku/>
        <w:wordWrap/>
        <w:overflowPunct/>
        <w:topLinePunct w:val="0"/>
        <w:autoSpaceDE/>
        <w:autoSpaceDN/>
        <w:bidi w:val="0"/>
        <w:adjustRightInd w:val="0"/>
        <w:snapToGrid/>
        <w:spacing w:line="360" w:lineRule="auto"/>
        <w:ind w:firstLine="422" w:firstLineChars="200"/>
        <w:textAlignment w:val="auto"/>
        <w:outlineLvl w:val="2"/>
        <w:rPr>
          <w:rFonts w:cs="宋体" w:asciiTheme="minorEastAsia" w:hAnsiTheme="minorEastAsia" w:eastAsiaTheme="minorEastAsia"/>
          <w:b/>
          <w:bCs/>
          <w:color w:val="auto"/>
          <w:sz w:val="21"/>
          <w:szCs w:val="21"/>
          <w:highlight w:val="none"/>
          <w:lang w:eastAsia="zh-CN"/>
        </w:rPr>
      </w:pPr>
      <w:r>
        <w:rPr>
          <w:rFonts w:cs="宋体" w:asciiTheme="minorEastAsia" w:hAnsiTheme="minorEastAsia" w:eastAsiaTheme="minorEastAsia"/>
          <w:b/>
          <w:bCs/>
          <w:color w:val="auto"/>
          <w:sz w:val="21"/>
          <w:szCs w:val="21"/>
          <w:highlight w:val="none"/>
          <w:lang w:eastAsia="zh-CN"/>
        </w:rPr>
        <w:t>3.投标文件</w:t>
      </w:r>
      <w:bookmarkEnd w:id="59"/>
      <w:bookmarkStart w:id="60" w:name="_bookmark41"/>
      <w:bookmarkEnd w:id="60"/>
      <w:bookmarkStart w:id="61" w:name="_Toc65743903"/>
    </w:p>
    <w:p w14:paraId="189E5E0E">
      <w:pPr>
        <w:keepNext w:val="0"/>
        <w:keepLines w:val="0"/>
        <w:pageBreakBefore w:val="0"/>
        <w:kinsoku/>
        <w:wordWrap/>
        <w:overflowPunct/>
        <w:topLinePunct w:val="0"/>
        <w:autoSpaceDE w:val="0"/>
        <w:autoSpaceDN w:val="0"/>
        <w:bidi w:val="0"/>
        <w:adjustRightInd w:val="0"/>
        <w:snapToGrid/>
        <w:spacing w:line="360" w:lineRule="auto"/>
        <w:ind w:firstLine="420" w:firstLineChars="200"/>
        <w:jc w:val="both"/>
        <w:textAlignment w:val="auto"/>
        <w:outlineLvl w:val="3"/>
        <w:rPr>
          <w:rFonts w:hint="eastAsia"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3.1</w:t>
      </w:r>
      <w:r>
        <w:rPr>
          <w:rFonts w:hint="eastAsia" w:ascii="宋体" w:hAnsi="宋体" w:eastAsia="宋体" w:cs="宋体"/>
          <w:b w:val="0"/>
          <w:bCs w:val="0"/>
          <w:color w:val="auto"/>
          <w:sz w:val="21"/>
          <w:szCs w:val="21"/>
          <w:highlight w:val="none"/>
          <w:lang w:val="en-US" w:eastAsia="zh-CN"/>
        </w:rPr>
        <w:t xml:space="preserve"> </w:t>
      </w:r>
      <w:r>
        <w:rPr>
          <w:rFonts w:hint="eastAsia" w:asciiTheme="minorEastAsia" w:hAnsiTheme="minorEastAsia" w:eastAsiaTheme="minorEastAsia"/>
          <w:color w:val="auto"/>
          <w:kern w:val="2"/>
          <w:sz w:val="21"/>
          <w:szCs w:val="21"/>
          <w:highlight w:val="none"/>
          <w:lang w:eastAsia="zh-CN"/>
        </w:rPr>
        <w:t>投标文件的组成</w:t>
      </w:r>
    </w:p>
    <w:p w14:paraId="2BF95C2F">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投标人应认真仔细阅读招标文件的所有内容，未按招标文件的要求编制的投标文件将被拒绝。</w:t>
      </w:r>
    </w:p>
    <w:p w14:paraId="34C99DDF">
      <w:pPr>
        <w:keepNext w:val="0"/>
        <w:keepLines w:val="0"/>
        <w:pageBreakBefore w:val="0"/>
        <w:kinsoku/>
        <w:wordWrap/>
        <w:overflowPunct/>
        <w:topLinePunct w:val="0"/>
        <w:bidi w:val="0"/>
        <w:adjustRightInd w:val="0"/>
        <w:snapToGrid/>
        <w:spacing w:line="360" w:lineRule="auto"/>
        <w:ind w:firstLine="422" w:firstLineChars="200"/>
        <w:textAlignment w:val="auto"/>
        <w:outlineLvl w:val="3"/>
        <w:rPr>
          <w:rFonts w:asciiTheme="minorEastAsia" w:hAnsiTheme="minorEastAsia" w:eastAsiaTheme="minorEastAsia"/>
          <w:b/>
          <w:color w:val="auto"/>
          <w:kern w:val="2"/>
          <w:sz w:val="21"/>
          <w:szCs w:val="21"/>
          <w:highlight w:val="none"/>
          <w:lang w:eastAsia="zh-CN"/>
        </w:rPr>
      </w:pPr>
      <w:r>
        <w:rPr>
          <w:rFonts w:hint="eastAsia" w:cs="宋体"/>
          <w:b/>
          <w:bCs/>
          <w:color w:val="auto"/>
          <w:spacing w:val="0"/>
          <w:w w:val="100"/>
          <w:sz w:val="21"/>
          <w:szCs w:val="21"/>
          <w:highlight w:val="none"/>
          <w:lang w:val="en-US" w:eastAsia="zh-CN"/>
        </w:rPr>
        <w:t>3.1.1</w:t>
      </w:r>
      <w:r>
        <w:rPr>
          <w:rFonts w:hint="eastAsia" w:ascii="宋体" w:hAnsi="宋体" w:eastAsia="宋体" w:cs="宋体"/>
          <w:b w:val="0"/>
          <w:bCs w:val="0"/>
          <w:color w:val="auto"/>
          <w:sz w:val="21"/>
          <w:szCs w:val="21"/>
          <w:highlight w:val="none"/>
          <w:lang w:val="en-US" w:eastAsia="zh-CN"/>
        </w:rPr>
        <w:t xml:space="preserve"> </w:t>
      </w:r>
      <w:r>
        <w:rPr>
          <w:rFonts w:hint="eastAsia" w:cs="宋体"/>
          <w:b/>
          <w:bCs/>
          <w:color w:val="auto"/>
          <w:spacing w:val="0"/>
          <w:w w:val="100"/>
          <w:sz w:val="21"/>
          <w:szCs w:val="21"/>
          <w:highlight w:val="none"/>
          <w:lang w:val="en-US" w:eastAsia="zh-CN"/>
        </w:rPr>
        <w:t>投标文件共分为一个标书</w:t>
      </w:r>
      <w:r>
        <w:rPr>
          <w:rFonts w:hint="eastAsia" w:cs="宋体"/>
          <w:b/>
          <w:bCs/>
          <w:color w:val="auto"/>
          <w:spacing w:val="0"/>
          <w:w w:val="100"/>
          <w:sz w:val="21"/>
          <w:szCs w:val="21"/>
          <w:highlight w:val="none"/>
          <w:lang w:val="en-US" w:eastAsia="zh-CN"/>
        </w:rPr>
        <w:t>，</w:t>
      </w:r>
      <w:r>
        <w:rPr>
          <w:rFonts w:hint="eastAsia" w:ascii="宋体" w:hAnsi="宋体" w:eastAsia="宋体" w:cs="宋体"/>
          <w:b/>
          <w:bCs/>
          <w:color w:val="auto"/>
          <w:spacing w:val="0"/>
          <w:w w:val="100"/>
          <w:sz w:val="21"/>
          <w:szCs w:val="21"/>
          <w:highlight w:val="none"/>
        </w:rPr>
        <w:t>投标人投标时无需提供纸质版投标文件，以电子文件形式递交。</w:t>
      </w:r>
      <w:r>
        <w:rPr>
          <w:rFonts w:hint="eastAsia" w:asciiTheme="minorEastAsia" w:hAnsiTheme="minorEastAsia" w:eastAsiaTheme="minorEastAsia"/>
          <w:b/>
          <w:color w:val="auto"/>
          <w:kern w:val="2"/>
          <w:sz w:val="21"/>
          <w:szCs w:val="21"/>
          <w:highlight w:val="none"/>
          <w:lang w:val="en-US" w:eastAsia="zh-CN"/>
        </w:rPr>
        <w:t>投标文件</w:t>
      </w:r>
      <w:r>
        <w:rPr>
          <w:rFonts w:hint="eastAsia" w:asciiTheme="minorEastAsia" w:hAnsiTheme="minorEastAsia" w:eastAsiaTheme="minorEastAsia"/>
          <w:b/>
          <w:color w:val="auto"/>
          <w:kern w:val="2"/>
          <w:sz w:val="21"/>
          <w:szCs w:val="21"/>
          <w:highlight w:val="none"/>
          <w:lang w:eastAsia="zh-CN"/>
        </w:rPr>
        <w:t>应包括的内容：</w:t>
      </w:r>
    </w:p>
    <w:p w14:paraId="78ECC7F4">
      <w:pPr>
        <w:keepNext w:val="0"/>
        <w:keepLines w:val="0"/>
        <w:pageBreakBefore w:val="0"/>
        <w:kinsoku/>
        <w:wordWrap/>
        <w:overflowPunct/>
        <w:topLinePunct w:val="0"/>
        <w:bidi w:val="0"/>
        <w:adjustRightInd w:val="0"/>
        <w:snapToGrid/>
        <w:spacing w:line="360" w:lineRule="auto"/>
        <w:ind w:firstLine="420" w:firstLineChars="200"/>
        <w:textAlignment w:val="auto"/>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（1）</w:t>
      </w:r>
      <w:r>
        <w:rPr>
          <w:rFonts w:hint="eastAsia" w:asciiTheme="minorEastAsia" w:hAnsiTheme="minorEastAsia" w:eastAsiaTheme="minorEastAsia"/>
          <w:color w:val="auto"/>
          <w:kern w:val="2"/>
          <w:sz w:val="21"/>
          <w:szCs w:val="21"/>
          <w:highlight w:val="none"/>
          <w:lang w:val="en-US" w:eastAsia="zh-CN"/>
        </w:rPr>
        <w:t>标书</w:t>
      </w:r>
      <w:r>
        <w:rPr>
          <w:rFonts w:hint="eastAsia" w:asciiTheme="minorEastAsia" w:hAnsiTheme="minorEastAsia" w:eastAsiaTheme="minorEastAsia"/>
          <w:color w:val="auto"/>
          <w:kern w:val="2"/>
          <w:sz w:val="21"/>
          <w:szCs w:val="21"/>
          <w:highlight w:val="none"/>
          <w:lang w:eastAsia="zh-CN"/>
        </w:rPr>
        <w:t>封面</w:t>
      </w:r>
      <w:r>
        <w:rPr>
          <w:rFonts w:hint="eastAsia" w:asciiTheme="minorEastAsia" w:hAnsiTheme="minorEastAsia" w:eastAsiaTheme="minorEastAsia"/>
          <w:color w:val="auto"/>
          <w:kern w:val="2"/>
          <w:sz w:val="21"/>
          <w:szCs w:val="21"/>
          <w:highlight w:val="none"/>
          <w:lang w:val="en-US" w:eastAsia="zh-CN"/>
        </w:rPr>
        <w:t>；</w:t>
      </w:r>
    </w:p>
    <w:p w14:paraId="60A07326">
      <w:pPr>
        <w:keepNext w:val="0"/>
        <w:keepLines w:val="0"/>
        <w:pageBreakBefore w:val="0"/>
        <w:kinsoku/>
        <w:wordWrap/>
        <w:overflowPunct/>
        <w:topLinePunct w:val="0"/>
        <w:bidi w:val="0"/>
        <w:adjustRightInd w:val="0"/>
        <w:snapToGrid/>
        <w:spacing w:line="360" w:lineRule="auto"/>
        <w:ind w:firstLine="420" w:firstLineChars="200"/>
        <w:textAlignment w:val="auto"/>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（2）投标函（允许另附一个详细说明）</w:t>
      </w:r>
      <w:r>
        <w:rPr>
          <w:rFonts w:hint="eastAsia" w:asciiTheme="minorEastAsia" w:hAnsiTheme="minorEastAsia" w:eastAsiaTheme="minorEastAsia"/>
          <w:color w:val="auto"/>
          <w:kern w:val="2"/>
          <w:sz w:val="21"/>
          <w:szCs w:val="21"/>
          <w:highlight w:val="none"/>
          <w:lang w:val="en-US" w:eastAsia="zh-CN"/>
        </w:rPr>
        <w:t>；</w:t>
      </w:r>
    </w:p>
    <w:p w14:paraId="492C03EF">
      <w:pPr>
        <w:keepNext w:val="0"/>
        <w:keepLines w:val="0"/>
        <w:pageBreakBefore w:val="0"/>
        <w:kinsoku/>
        <w:wordWrap/>
        <w:overflowPunct/>
        <w:topLinePunct w:val="0"/>
        <w:bidi w:val="0"/>
        <w:adjustRightInd w:val="0"/>
        <w:snapToGrid/>
        <w:spacing w:line="360" w:lineRule="auto"/>
        <w:ind w:firstLine="420" w:firstLineChars="200"/>
        <w:textAlignment w:val="auto"/>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（3）法定代表人身份证明</w:t>
      </w:r>
      <w:r>
        <w:rPr>
          <w:rFonts w:hint="eastAsia" w:asciiTheme="minorEastAsia" w:hAnsiTheme="minorEastAsia" w:eastAsiaTheme="minorEastAsia"/>
          <w:color w:val="auto"/>
          <w:kern w:val="2"/>
          <w:sz w:val="21"/>
          <w:szCs w:val="21"/>
          <w:highlight w:val="none"/>
          <w:lang w:val="en-US" w:eastAsia="zh-CN"/>
        </w:rPr>
        <w:t>；</w:t>
      </w:r>
    </w:p>
    <w:p w14:paraId="3E7AE5D4">
      <w:pPr>
        <w:keepNext w:val="0"/>
        <w:keepLines w:val="0"/>
        <w:pageBreakBefore w:val="0"/>
        <w:kinsoku/>
        <w:wordWrap/>
        <w:overflowPunct/>
        <w:topLinePunct w:val="0"/>
        <w:bidi w:val="0"/>
        <w:adjustRightInd w:val="0"/>
        <w:snapToGrid/>
        <w:spacing w:line="360" w:lineRule="auto"/>
        <w:ind w:firstLine="420" w:firstLineChars="200"/>
        <w:textAlignment w:val="auto"/>
        <w:rPr>
          <w:rFonts w:hint="eastAsia"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（4）授权委托书（如有授权）</w:t>
      </w:r>
      <w:r>
        <w:rPr>
          <w:rFonts w:hint="eastAsia" w:asciiTheme="minorEastAsia" w:hAnsiTheme="minorEastAsia" w:eastAsiaTheme="minorEastAsia"/>
          <w:color w:val="auto"/>
          <w:kern w:val="2"/>
          <w:sz w:val="21"/>
          <w:szCs w:val="21"/>
          <w:highlight w:val="none"/>
          <w:lang w:val="en-US" w:eastAsia="zh-CN"/>
        </w:rPr>
        <w:t>；</w:t>
      </w:r>
    </w:p>
    <w:p w14:paraId="23DB8700">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投标人基本情况；</w:t>
      </w:r>
    </w:p>
    <w:p w14:paraId="3B09CAEC">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en-US" w:eastAsia="zh-CN"/>
        </w:rPr>
        <w:t>负责人</w:t>
      </w:r>
      <w:r>
        <w:rPr>
          <w:rFonts w:hint="eastAsia" w:ascii="宋体" w:hAnsi="宋体" w:eastAsia="宋体" w:cs="宋体"/>
          <w:color w:val="auto"/>
          <w:sz w:val="21"/>
          <w:szCs w:val="21"/>
          <w:highlight w:val="none"/>
        </w:rPr>
        <w:t>简历；</w:t>
      </w:r>
    </w:p>
    <w:p w14:paraId="37282A9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9"/>
        <w:rPr>
          <w:rFonts w:hint="eastAsia" w:ascii="宋体" w:hAnsi="宋体" w:eastAsia="宋体" w:cs="宋体"/>
          <w:b w:val="0"/>
          <w:bCs w:val="0"/>
          <w:color w:val="auto"/>
          <w:spacing w:val="0"/>
          <w:w w:val="100"/>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pacing w:val="0"/>
          <w:w w:val="100"/>
          <w:sz w:val="21"/>
          <w:szCs w:val="21"/>
          <w:highlight w:val="none"/>
        </w:rPr>
        <w:t>资格审查资料：</w:t>
      </w:r>
      <w:r>
        <w:rPr>
          <w:rFonts w:hint="eastAsia" w:ascii="宋体" w:hAnsi="宋体" w:eastAsia="宋体" w:cs="宋体"/>
          <w:b/>
          <w:bCs/>
          <w:color w:val="auto"/>
          <w:spacing w:val="0"/>
          <w:w w:val="100"/>
          <w:sz w:val="21"/>
          <w:szCs w:val="21"/>
          <w:highlight w:val="none"/>
        </w:rPr>
        <w:t>提供以下材料的原件彩色扫描件</w:t>
      </w:r>
      <w:r>
        <w:rPr>
          <w:rFonts w:hint="eastAsia" w:ascii="宋体" w:hAnsi="宋体" w:eastAsia="宋体" w:cs="宋体"/>
          <w:b/>
          <w:bCs/>
          <w:color w:val="auto"/>
          <w:spacing w:val="0"/>
          <w:w w:val="100"/>
          <w:sz w:val="21"/>
          <w:szCs w:val="21"/>
          <w:highlight w:val="none"/>
          <w:lang w:eastAsia="zh-CN"/>
        </w:rPr>
        <w:t>（</w:t>
      </w:r>
      <w:r>
        <w:rPr>
          <w:rFonts w:hint="eastAsia" w:ascii="宋体" w:hAnsi="宋体" w:eastAsia="宋体" w:cs="宋体"/>
          <w:b/>
          <w:bCs/>
          <w:color w:val="auto"/>
          <w:spacing w:val="0"/>
          <w:w w:val="100"/>
          <w:sz w:val="21"/>
          <w:szCs w:val="21"/>
          <w:highlight w:val="none"/>
        </w:rPr>
        <w:t>或</w:t>
      </w:r>
      <w:r>
        <w:rPr>
          <w:rFonts w:hint="eastAsia" w:ascii="宋体" w:hAnsi="宋体" w:eastAsia="宋体" w:cs="宋体"/>
          <w:b/>
          <w:bCs/>
          <w:color w:val="auto"/>
          <w:spacing w:val="0"/>
          <w:w w:val="100"/>
          <w:sz w:val="21"/>
          <w:szCs w:val="21"/>
          <w:highlight w:val="none"/>
          <w:lang w:eastAsia="zh-CN"/>
        </w:rPr>
        <w:t>彩色</w:t>
      </w:r>
      <w:r>
        <w:rPr>
          <w:rFonts w:hint="eastAsia" w:ascii="宋体" w:hAnsi="宋体" w:eastAsia="宋体" w:cs="宋体"/>
          <w:b/>
          <w:bCs/>
          <w:color w:val="auto"/>
          <w:spacing w:val="0"/>
          <w:w w:val="100"/>
          <w:sz w:val="21"/>
          <w:szCs w:val="21"/>
          <w:highlight w:val="none"/>
        </w:rPr>
        <w:t>电子证照</w:t>
      </w:r>
      <w:r>
        <w:rPr>
          <w:rFonts w:hint="eastAsia" w:ascii="宋体" w:hAnsi="宋体" w:eastAsia="宋体" w:cs="宋体"/>
          <w:b/>
          <w:bCs/>
          <w:color w:val="auto"/>
          <w:spacing w:val="0"/>
          <w:w w:val="100"/>
          <w:sz w:val="21"/>
          <w:szCs w:val="21"/>
          <w:highlight w:val="none"/>
          <w:lang w:eastAsia="zh-CN"/>
        </w:rPr>
        <w:t>）</w:t>
      </w:r>
      <w:r>
        <w:rPr>
          <w:rFonts w:hint="eastAsia" w:ascii="宋体" w:hAnsi="宋体" w:eastAsia="宋体" w:cs="宋体"/>
          <w:b w:val="0"/>
          <w:bCs w:val="0"/>
          <w:color w:val="auto"/>
          <w:spacing w:val="0"/>
          <w:w w:val="100"/>
          <w:sz w:val="21"/>
          <w:szCs w:val="21"/>
          <w:highlight w:val="none"/>
        </w:rPr>
        <w:t>：</w:t>
      </w:r>
    </w:p>
    <w:p w14:paraId="7EFBACA5">
      <w:pPr>
        <w:pStyle w:val="17"/>
        <w:keepNext w:val="0"/>
        <w:keepLines w:val="0"/>
        <w:pageBreakBefore w:val="0"/>
        <w:widowControl w:val="0"/>
        <w:kinsoku/>
        <w:wordWrap/>
        <w:overflowPunct/>
        <w:topLinePunct w:val="0"/>
        <w:autoSpaceDE/>
        <w:autoSpaceDN/>
        <w:bidi w:val="0"/>
        <w:snapToGrid/>
        <w:spacing w:line="360" w:lineRule="auto"/>
        <w:ind w:firstLine="630" w:firstLineChars="3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b w:val="0"/>
          <w:bCs w:val="0"/>
          <w:color w:val="auto"/>
          <w:kern w:val="0"/>
          <w:sz w:val="21"/>
          <w:szCs w:val="21"/>
          <w:highlight w:val="none"/>
        </w:rPr>
        <w:t>投标人有效的</w:t>
      </w:r>
      <w:r>
        <w:rPr>
          <w:rFonts w:hint="eastAsia" w:ascii="宋体" w:hAnsi="宋体" w:eastAsia="宋体" w:cs="宋体"/>
          <w:color w:val="auto"/>
          <w:sz w:val="21"/>
          <w:szCs w:val="21"/>
          <w:highlight w:val="none"/>
          <w:lang w:eastAsia="zh-CN"/>
        </w:rPr>
        <w:t>营业执照</w:t>
      </w:r>
      <w:r>
        <w:rPr>
          <w:rFonts w:hint="eastAsia" w:cs="宋体"/>
          <w:color w:val="auto"/>
          <w:sz w:val="21"/>
          <w:szCs w:val="21"/>
          <w:highlight w:val="none"/>
          <w:lang w:eastAsia="zh-CN"/>
        </w:rPr>
        <w:t>、</w:t>
      </w:r>
      <w:r>
        <w:rPr>
          <w:rFonts w:hint="eastAsia" w:cs="宋体"/>
          <w:b/>
          <w:bCs/>
          <w:color w:val="auto"/>
          <w:sz w:val="21"/>
          <w:szCs w:val="21"/>
          <w:highlight w:val="none"/>
          <w:lang w:val="en-US" w:eastAsia="zh-CN"/>
        </w:rPr>
        <w:t>基本账户开户许可证（或基本存款账户信息证明）；</w:t>
      </w:r>
    </w:p>
    <w:p w14:paraId="4DBD5FFE">
      <w:pPr>
        <w:pStyle w:val="17"/>
        <w:keepNext w:val="0"/>
        <w:keepLines w:val="0"/>
        <w:pageBreakBefore w:val="0"/>
        <w:widowControl w:val="0"/>
        <w:kinsoku/>
        <w:wordWrap/>
        <w:overflowPunct/>
        <w:topLinePunct w:val="0"/>
        <w:autoSpaceDE/>
        <w:autoSpaceDN/>
        <w:bidi w:val="0"/>
        <w:snapToGrid/>
        <w:spacing w:line="360" w:lineRule="auto"/>
        <w:ind w:firstLine="630" w:firstLineChars="3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②</w:t>
      </w:r>
      <w:r>
        <w:rPr>
          <w:rFonts w:hint="eastAsia" w:ascii="宋体" w:hAnsi="宋体" w:eastAsia="宋体" w:cs="宋体"/>
          <w:b w:val="0"/>
          <w:bCs w:val="0"/>
          <w:color w:val="auto"/>
          <w:kern w:val="0"/>
          <w:sz w:val="21"/>
          <w:szCs w:val="21"/>
          <w:highlight w:val="none"/>
        </w:rPr>
        <w:t>投标人有效的</w:t>
      </w:r>
      <w:r>
        <w:rPr>
          <w:rFonts w:hint="eastAsia" w:ascii="宋体" w:hAnsi="宋体" w:eastAsia="宋体" w:cs="宋体"/>
          <w:color w:val="auto"/>
          <w:sz w:val="21"/>
          <w:szCs w:val="21"/>
          <w:highlight w:val="none"/>
          <w:u w:val="single"/>
          <w:lang w:val="en-US" w:eastAsia="zh-CN"/>
        </w:rPr>
        <w:t>《公路水运工程质量检测机构资质证书》</w:t>
      </w:r>
      <w:r>
        <w:rPr>
          <w:rFonts w:hint="eastAsia" w:ascii="宋体" w:hAnsi="宋体" w:eastAsia="宋体" w:cs="宋体"/>
          <w:b/>
          <w:bCs/>
          <w:color w:val="auto"/>
          <w:sz w:val="21"/>
          <w:szCs w:val="21"/>
          <w:highlight w:val="none"/>
          <w:u w:val="single"/>
          <w:lang w:val="en-US" w:eastAsia="zh-CN"/>
        </w:rPr>
        <w:t>或</w:t>
      </w:r>
      <w:r>
        <w:rPr>
          <w:rFonts w:hint="eastAsia" w:ascii="宋体" w:hAnsi="宋体" w:eastAsia="宋体" w:cs="宋体"/>
          <w:color w:val="auto"/>
          <w:sz w:val="21"/>
          <w:szCs w:val="21"/>
          <w:highlight w:val="none"/>
          <w:u w:val="single"/>
          <w:lang w:val="en-US" w:eastAsia="zh-CN"/>
        </w:rPr>
        <w:t>《公路水运工程试验检测机构等级证书》</w:t>
      </w:r>
      <w:r>
        <w:rPr>
          <w:rFonts w:hint="eastAsia" w:ascii="宋体" w:hAnsi="宋体" w:eastAsia="宋体" w:cs="宋体"/>
          <w:color w:val="auto"/>
          <w:sz w:val="21"/>
          <w:szCs w:val="21"/>
          <w:highlight w:val="none"/>
          <w:lang w:eastAsia="zh-CN"/>
        </w:rPr>
        <w:t>；</w:t>
      </w:r>
    </w:p>
    <w:p w14:paraId="4008125E">
      <w:pPr>
        <w:pStyle w:val="17"/>
        <w:keepNext w:val="0"/>
        <w:keepLines w:val="0"/>
        <w:pageBreakBefore w:val="0"/>
        <w:widowControl w:val="0"/>
        <w:kinsoku/>
        <w:wordWrap/>
        <w:overflowPunct/>
        <w:topLinePunct w:val="0"/>
        <w:autoSpaceDE/>
        <w:autoSpaceDN/>
        <w:bidi w:val="0"/>
        <w:snapToGrid/>
        <w:spacing w:line="360" w:lineRule="auto"/>
        <w:ind w:firstLine="630" w:firstLineChars="3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③</w:t>
      </w:r>
      <w:r>
        <w:rPr>
          <w:rFonts w:hint="eastAsia" w:ascii="宋体" w:hAnsi="宋体" w:eastAsia="宋体" w:cs="宋体"/>
          <w:b w:val="0"/>
          <w:bCs w:val="0"/>
          <w:color w:val="auto"/>
          <w:kern w:val="0"/>
          <w:sz w:val="21"/>
          <w:szCs w:val="21"/>
          <w:highlight w:val="none"/>
        </w:rPr>
        <w:t>投标人有效的</w:t>
      </w:r>
      <w:r>
        <w:rPr>
          <w:rFonts w:hint="eastAsia" w:cs="宋体"/>
          <w:color w:val="auto"/>
          <w:sz w:val="21"/>
          <w:szCs w:val="21"/>
          <w:highlight w:val="none"/>
          <w:lang w:eastAsia="zh-CN"/>
        </w:rPr>
        <w:t>检验检测机构资质认定证书或计量认证证书（CMA）</w:t>
      </w:r>
      <w:r>
        <w:rPr>
          <w:rFonts w:hint="eastAsia" w:ascii="宋体" w:hAnsi="宋体" w:eastAsia="宋体" w:cs="宋体"/>
          <w:color w:val="auto"/>
          <w:sz w:val="21"/>
          <w:szCs w:val="21"/>
          <w:highlight w:val="none"/>
          <w:lang w:eastAsia="zh-CN"/>
        </w:rPr>
        <w:t>；</w:t>
      </w:r>
    </w:p>
    <w:p w14:paraId="0DCC0B4B">
      <w:pPr>
        <w:keepNext w:val="0"/>
        <w:keepLines w:val="0"/>
        <w:pageBreakBefore w:val="0"/>
        <w:widowControl w:val="0"/>
        <w:kinsoku/>
        <w:wordWrap/>
        <w:overflowPunct/>
        <w:topLinePunct w:val="0"/>
        <w:autoSpaceDE/>
        <w:autoSpaceDN/>
        <w:bidi w:val="0"/>
        <w:snapToGrid/>
        <w:spacing w:line="360" w:lineRule="auto"/>
        <w:ind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④</w:t>
      </w:r>
      <w:r>
        <w:rPr>
          <w:rFonts w:hint="eastAsia" w:ascii="宋体" w:hAnsi="宋体" w:eastAsia="宋体" w:cs="宋体"/>
          <w:color w:val="auto"/>
          <w:sz w:val="21"/>
          <w:szCs w:val="21"/>
          <w:highlight w:val="none"/>
          <w:lang w:val="en-US" w:eastAsia="zh-CN"/>
        </w:rPr>
        <w:t>投</w:t>
      </w:r>
      <w:r>
        <w:rPr>
          <w:rFonts w:hint="eastAsia" w:ascii="宋体" w:hAnsi="宋体" w:eastAsia="宋体" w:cs="宋体"/>
          <w:color w:val="auto"/>
          <w:sz w:val="21"/>
          <w:szCs w:val="21"/>
          <w:highlight w:val="none"/>
          <w:lang w:eastAsia="zh-CN"/>
        </w:rPr>
        <w:t>标人</w:t>
      </w:r>
      <w:r>
        <w:rPr>
          <w:rFonts w:hint="eastAsia" w:cs="宋体"/>
          <w:color w:val="auto"/>
          <w:sz w:val="21"/>
          <w:szCs w:val="21"/>
          <w:highlight w:val="none"/>
          <w:lang w:eastAsia="zh-CN"/>
        </w:rPr>
        <w:t>最近一期</w:t>
      </w:r>
      <w:r>
        <w:rPr>
          <w:rFonts w:hint="eastAsia" w:ascii="宋体" w:hAnsi="宋体" w:eastAsia="宋体" w:cs="宋体"/>
          <w:color w:val="auto"/>
          <w:sz w:val="21"/>
          <w:szCs w:val="21"/>
          <w:highlight w:val="none"/>
          <w:lang w:eastAsia="zh-CN"/>
        </w:rPr>
        <w:t>江苏省公路水运建设市场信用评价等级（检测）</w:t>
      </w:r>
      <w:r>
        <w:rPr>
          <w:rFonts w:hint="eastAsia" w:ascii="宋体" w:hAnsi="宋体" w:eastAsia="宋体" w:cs="宋体"/>
          <w:color w:val="auto"/>
          <w:sz w:val="21"/>
          <w:szCs w:val="21"/>
          <w:highlight w:val="none"/>
          <w:lang w:val="en-US" w:eastAsia="zh-CN"/>
        </w:rPr>
        <w:t>结果</w:t>
      </w:r>
      <w:r>
        <w:rPr>
          <w:rFonts w:hint="eastAsia" w:ascii="宋体" w:hAnsi="宋体" w:eastAsia="宋体" w:cs="宋体"/>
          <w:color w:val="auto"/>
          <w:sz w:val="21"/>
          <w:szCs w:val="21"/>
          <w:highlight w:val="none"/>
          <w:lang w:eastAsia="zh-CN"/>
        </w:rPr>
        <w:t>网页截图</w:t>
      </w:r>
      <w:r>
        <w:rPr>
          <w:rFonts w:hint="eastAsia" w:ascii="宋体" w:hAnsi="宋体" w:eastAsia="宋体" w:cs="宋体"/>
          <w:color w:val="auto"/>
          <w:sz w:val="21"/>
          <w:szCs w:val="21"/>
          <w:highlight w:val="none"/>
          <w:lang w:val="en-US" w:eastAsia="zh-CN"/>
        </w:rPr>
        <w:t>；</w:t>
      </w:r>
    </w:p>
    <w:p w14:paraId="19C1C69D">
      <w:pPr>
        <w:keepNext w:val="0"/>
        <w:keepLines w:val="0"/>
        <w:pageBreakBefore w:val="0"/>
        <w:widowControl w:val="0"/>
        <w:kinsoku/>
        <w:wordWrap/>
        <w:overflowPunct/>
        <w:topLinePunct w:val="0"/>
        <w:autoSpaceDE/>
        <w:autoSpaceDN/>
        <w:bidi w:val="0"/>
        <w:snapToGrid/>
        <w:spacing w:line="360" w:lineRule="auto"/>
        <w:ind w:firstLine="630" w:firstLineChars="3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⑤投标人在国家企业信用信息公示系统中未被列入严重违法失信企业名单的网页截图；</w:t>
      </w:r>
    </w:p>
    <w:p w14:paraId="6A338D6E">
      <w:pPr>
        <w:pStyle w:val="41"/>
        <w:keepNext w:val="0"/>
        <w:keepLines w:val="0"/>
        <w:pageBreakBefore w:val="0"/>
        <w:shd w:val="clear" w:color="auto" w:fill="FFFFFF"/>
        <w:kinsoku/>
        <w:wordWrap/>
        <w:overflowPunct/>
        <w:topLinePunct w:val="0"/>
        <w:autoSpaceDE/>
        <w:autoSpaceDN/>
        <w:bidi w:val="0"/>
        <w:snapToGrid/>
        <w:spacing w:before="0" w:beforeAutospacing="0" w:afterAutospacing="0" w:line="360" w:lineRule="auto"/>
        <w:ind w:firstLine="630" w:firstLineChars="3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⑥投标人在“信用中国”网站中未被列入失信被执行人名单的网页截图；</w:t>
      </w:r>
    </w:p>
    <w:p w14:paraId="5BD1DE78">
      <w:pPr>
        <w:pStyle w:val="17"/>
        <w:keepNext w:val="0"/>
        <w:keepLines w:val="0"/>
        <w:pageBreakBefore w:val="0"/>
        <w:widowControl w:val="0"/>
        <w:kinsoku/>
        <w:wordWrap/>
        <w:overflowPunct/>
        <w:topLinePunct w:val="0"/>
        <w:autoSpaceDE/>
        <w:autoSpaceDN/>
        <w:bidi w:val="0"/>
        <w:snapToGrid/>
        <w:spacing w:line="360" w:lineRule="auto"/>
        <w:ind w:firstLine="630" w:firstLineChars="3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⑦</w:t>
      </w:r>
      <w:r>
        <w:rPr>
          <w:rFonts w:hint="eastAsia" w:ascii="宋体" w:hAnsi="宋体" w:eastAsia="宋体" w:cs="宋体"/>
          <w:color w:val="auto"/>
          <w:sz w:val="21"/>
          <w:szCs w:val="21"/>
          <w:highlight w:val="none"/>
          <w:lang w:eastAsia="zh-CN"/>
        </w:rPr>
        <w:t>投标项目负责人有效的</w:t>
      </w:r>
      <w:r>
        <w:rPr>
          <w:rFonts w:hint="eastAsia" w:ascii="宋体" w:hAnsi="宋体" w:eastAsia="宋体" w:cs="宋体"/>
          <w:color w:val="auto"/>
          <w:sz w:val="21"/>
          <w:szCs w:val="21"/>
          <w:highlight w:val="none"/>
          <w:lang w:eastAsia="zh-CN"/>
        </w:rPr>
        <w:t>《公路水运工程试验检测师证书》或《公路水运工程试验检测工程师证书》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职称证书</w:t>
      </w:r>
      <w:r>
        <w:rPr>
          <w:rFonts w:hint="eastAsia" w:ascii="宋体" w:hAnsi="宋体" w:eastAsia="宋体" w:cs="宋体"/>
          <w:color w:val="auto"/>
          <w:sz w:val="21"/>
          <w:szCs w:val="21"/>
          <w:highlight w:val="none"/>
          <w:lang w:eastAsia="zh-CN"/>
        </w:rPr>
        <w:t>；</w:t>
      </w:r>
    </w:p>
    <w:p w14:paraId="1C8E3FA8">
      <w:pPr>
        <w:keepNext w:val="0"/>
        <w:keepLines w:val="0"/>
        <w:pageBreakBefore w:val="0"/>
        <w:numPr>
          <w:ilvl w:val="0"/>
          <w:numId w:val="0"/>
        </w:numPr>
        <w:kinsoku/>
        <w:wordWrap/>
        <w:overflowPunct/>
        <w:topLinePunct w:val="0"/>
        <w:autoSpaceDE/>
        <w:autoSpaceDN/>
        <w:bidi w:val="0"/>
        <w:snapToGrid/>
        <w:spacing w:line="360" w:lineRule="auto"/>
        <w:ind w:firstLine="630" w:firstLineChars="300"/>
        <w:textAlignment w:val="auto"/>
        <w:outlineLvl w:val="9"/>
        <w:rPr>
          <w:color w:val="auto"/>
          <w:sz w:val="21"/>
          <w:szCs w:val="21"/>
          <w:highlight w:val="none"/>
          <w:lang w:eastAsia="zh-CN"/>
        </w:rPr>
      </w:pPr>
      <w:r>
        <w:rPr>
          <w:rFonts w:hint="eastAsia" w:ascii="宋体" w:hAnsi="宋体" w:eastAsia="宋体" w:cs="宋体"/>
          <w:color w:val="auto"/>
          <w:sz w:val="21"/>
          <w:szCs w:val="21"/>
          <w:highlight w:val="none"/>
          <w:lang w:val="en-US" w:eastAsia="zh-CN"/>
        </w:rPr>
        <w:t>⑧投标人委托代理人及项目负责人有效的养老保险缴费记录证明</w:t>
      </w:r>
      <w:r>
        <w:rPr>
          <w:rFonts w:hint="eastAsia" w:ascii="宋体" w:hAnsi="宋体" w:eastAsia="宋体" w:cs="宋体"/>
          <w:color w:val="auto"/>
          <w:spacing w:val="0"/>
          <w:w w:val="100"/>
          <w:kern w:val="0"/>
          <w:sz w:val="21"/>
          <w:szCs w:val="21"/>
          <w:highlight w:val="none"/>
          <w:lang w:val="en-US" w:eastAsia="zh-CN"/>
        </w:rPr>
        <w:t>（退休人员提供在本单位相关证明）。</w:t>
      </w:r>
    </w:p>
    <w:p w14:paraId="1B9644B8">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auto"/>
        <w:ind w:left="0" w:right="0" w:firstLine="420" w:firstLineChars="200"/>
        <w:jc w:val="both"/>
        <w:textAlignment w:val="auto"/>
        <w:rPr>
          <w:rFonts w:hint="eastAsia" w:ascii="宋体" w:hAnsi="宋体" w:eastAsia="宋体" w:cs="宋体"/>
          <w:b/>
          <w:bCs w:val="0"/>
          <w:color w:val="auto"/>
          <w:kern w:val="0"/>
          <w:sz w:val="21"/>
          <w:szCs w:val="21"/>
          <w:highlight w:val="none"/>
          <w:lang w:val="en-US" w:eastAsia="zh-CN" w:bidi="ar"/>
        </w:rPr>
      </w:pPr>
      <w:r>
        <w:rPr>
          <w:rFonts w:hint="eastAsia" w:asciiTheme="minorEastAsia" w:hAnsiTheme="minorEastAsia" w:eastAsiaTheme="minorEastAsia"/>
          <w:color w:val="auto"/>
          <w:kern w:val="2"/>
          <w:sz w:val="21"/>
          <w:szCs w:val="21"/>
          <w:highlight w:val="none"/>
          <w:lang w:eastAsia="zh-CN"/>
        </w:rPr>
        <w:t>（</w:t>
      </w:r>
      <w:r>
        <w:rPr>
          <w:rFonts w:hint="eastAsia" w:asciiTheme="minorEastAsia" w:hAnsiTheme="minorEastAsia" w:eastAsiaTheme="minorEastAsia"/>
          <w:color w:val="auto"/>
          <w:kern w:val="2"/>
          <w:sz w:val="21"/>
          <w:szCs w:val="21"/>
          <w:highlight w:val="none"/>
          <w:lang w:val="en-US" w:eastAsia="zh-CN"/>
        </w:rPr>
        <w:t>8</w:t>
      </w:r>
      <w:r>
        <w:rPr>
          <w:rFonts w:hint="eastAsia" w:asciiTheme="minorEastAsia" w:hAnsiTheme="minorEastAsia" w:eastAsiaTheme="minorEastAsia"/>
          <w:color w:val="auto"/>
          <w:kern w:val="2"/>
          <w:sz w:val="21"/>
          <w:szCs w:val="21"/>
          <w:highlight w:val="none"/>
          <w:lang w:eastAsia="zh-CN"/>
        </w:rPr>
        <w:t>）</w:t>
      </w:r>
      <w:r>
        <w:rPr>
          <w:rFonts w:hint="eastAsia" w:asciiTheme="minorEastAsia" w:hAnsiTheme="minorEastAsia" w:eastAsiaTheme="minorEastAsia"/>
          <w:bCs/>
          <w:color w:val="auto"/>
          <w:kern w:val="2"/>
          <w:sz w:val="21"/>
          <w:szCs w:val="21"/>
          <w:highlight w:val="none"/>
          <w:lang w:eastAsia="zh-CN"/>
        </w:rPr>
        <w:t>投标保证金</w:t>
      </w:r>
      <w:r>
        <w:rPr>
          <w:rFonts w:hint="eastAsia" w:asciiTheme="minorEastAsia" w:hAnsiTheme="minorEastAsia" w:eastAsiaTheme="minorEastAsia"/>
          <w:color w:val="auto"/>
          <w:kern w:val="2"/>
          <w:sz w:val="21"/>
          <w:szCs w:val="21"/>
          <w:highlight w:val="none"/>
          <w:lang w:eastAsia="zh-CN"/>
        </w:rPr>
        <w:t>：</w:t>
      </w:r>
      <w:r>
        <w:rPr>
          <w:rFonts w:hint="eastAsia" w:ascii="宋体" w:hAnsi="宋体" w:eastAsia="宋体" w:cs="宋体"/>
          <w:color w:val="auto"/>
          <w:spacing w:val="0"/>
          <w:w w:val="100"/>
          <w:sz w:val="21"/>
          <w:szCs w:val="21"/>
          <w:highlight w:val="none"/>
        </w:rPr>
        <w:t>①</w:t>
      </w:r>
      <w:r>
        <w:rPr>
          <w:rFonts w:hint="eastAsia" w:ascii="宋体" w:hAnsi="宋体" w:eastAsia="宋体" w:cs="宋体"/>
          <w:bCs/>
          <w:color w:val="auto"/>
          <w:spacing w:val="0"/>
          <w:w w:val="100"/>
          <w:kern w:val="0"/>
          <w:sz w:val="21"/>
          <w:szCs w:val="21"/>
          <w:highlight w:val="none"/>
        </w:rPr>
        <w:t>银行开户许可证</w:t>
      </w:r>
      <w:r>
        <w:rPr>
          <w:rFonts w:hint="eastAsia" w:ascii="宋体" w:hAnsi="宋体" w:eastAsia="宋体" w:cs="宋体"/>
          <w:b/>
          <w:bCs w:val="0"/>
          <w:color w:val="auto"/>
          <w:spacing w:val="0"/>
          <w:w w:val="100"/>
          <w:sz w:val="21"/>
          <w:szCs w:val="21"/>
          <w:highlight w:val="none"/>
        </w:rPr>
        <w:t>原件彩色扫描件</w:t>
      </w:r>
      <w:r>
        <w:rPr>
          <w:rFonts w:hint="eastAsia" w:ascii="宋体" w:hAnsi="宋体" w:eastAsia="宋体" w:cs="宋体"/>
          <w:bCs/>
          <w:color w:val="auto"/>
          <w:spacing w:val="0"/>
          <w:w w:val="100"/>
          <w:kern w:val="0"/>
          <w:sz w:val="21"/>
          <w:szCs w:val="21"/>
          <w:highlight w:val="none"/>
        </w:rPr>
        <w:t>或基本存款账户信息证明</w:t>
      </w:r>
      <w:r>
        <w:rPr>
          <w:rFonts w:hint="eastAsia" w:ascii="宋体" w:hAnsi="宋体" w:eastAsia="宋体" w:cs="宋体"/>
          <w:b/>
          <w:bCs w:val="0"/>
          <w:color w:val="auto"/>
          <w:spacing w:val="0"/>
          <w:w w:val="100"/>
          <w:sz w:val="21"/>
          <w:szCs w:val="21"/>
          <w:highlight w:val="none"/>
        </w:rPr>
        <w:t>原件彩色扫描件</w:t>
      </w:r>
      <w:r>
        <w:rPr>
          <w:rFonts w:hint="eastAsia" w:ascii="宋体" w:hAnsi="宋体" w:eastAsia="宋体" w:cs="宋体"/>
          <w:bCs/>
          <w:color w:val="auto"/>
          <w:spacing w:val="0"/>
          <w:w w:val="100"/>
          <w:kern w:val="0"/>
          <w:sz w:val="21"/>
          <w:szCs w:val="21"/>
          <w:highlight w:val="none"/>
          <w:lang w:eastAsia="zh-CN"/>
        </w:rPr>
        <w:t>；②</w:t>
      </w:r>
      <w:r>
        <w:rPr>
          <w:rFonts w:hint="eastAsia" w:ascii="宋体" w:hAnsi="宋体" w:eastAsia="宋体" w:cs="宋体"/>
          <w:color w:val="auto"/>
          <w:spacing w:val="0"/>
          <w:w w:val="100"/>
          <w:sz w:val="21"/>
          <w:szCs w:val="21"/>
          <w:highlight w:val="none"/>
        </w:rPr>
        <w:t>银行汇票</w:t>
      </w:r>
      <w:r>
        <w:rPr>
          <w:rFonts w:hint="eastAsia" w:ascii="宋体" w:hAnsi="宋体" w:eastAsia="宋体" w:cs="宋体"/>
          <w:b/>
          <w:bCs w:val="0"/>
          <w:color w:val="auto"/>
          <w:spacing w:val="0"/>
          <w:w w:val="100"/>
          <w:sz w:val="21"/>
          <w:szCs w:val="21"/>
          <w:highlight w:val="none"/>
        </w:rPr>
        <w:t>原件彩色扫描件</w:t>
      </w:r>
      <w:r>
        <w:rPr>
          <w:rFonts w:hint="eastAsia" w:ascii="宋体" w:hAnsi="宋体" w:eastAsia="宋体" w:cs="宋体"/>
          <w:bCs/>
          <w:color w:val="auto"/>
          <w:spacing w:val="0"/>
          <w:w w:val="100"/>
          <w:sz w:val="21"/>
          <w:szCs w:val="21"/>
          <w:highlight w:val="none"/>
        </w:rPr>
        <w:t>或</w:t>
      </w:r>
      <w:r>
        <w:rPr>
          <w:rFonts w:hint="eastAsia" w:ascii="宋体" w:hAnsi="宋体" w:eastAsia="宋体" w:cs="宋体"/>
          <w:color w:val="auto"/>
          <w:spacing w:val="0"/>
          <w:w w:val="100"/>
          <w:sz w:val="21"/>
          <w:szCs w:val="21"/>
          <w:highlight w:val="none"/>
        </w:rPr>
        <w:t>银行转账</w:t>
      </w:r>
      <w:r>
        <w:rPr>
          <w:rFonts w:hint="eastAsia" w:ascii="宋体" w:hAnsi="宋体" w:eastAsia="宋体" w:cs="宋体"/>
          <w:color w:val="auto"/>
          <w:spacing w:val="0"/>
          <w:w w:val="100"/>
          <w:sz w:val="21"/>
          <w:szCs w:val="21"/>
          <w:highlight w:val="none"/>
          <w:lang w:eastAsia="zh-CN"/>
        </w:rPr>
        <w:t>汇款</w:t>
      </w:r>
      <w:r>
        <w:rPr>
          <w:rFonts w:hint="eastAsia" w:ascii="宋体" w:hAnsi="宋体" w:eastAsia="宋体" w:cs="宋体"/>
          <w:color w:val="auto"/>
          <w:spacing w:val="0"/>
          <w:w w:val="100"/>
          <w:sz w:val="21"/>
          <w:szCs w:val="21"/>
          <w:highlight w:val="none"/>
        </w:rPr>
        <w:t>回执</w:t>
      </w:r>
      <w:r>
        <w:rPr>
          <w:rFonts w:hint="eastAsia" w:ascii="宋体" w:hAnsi="宋体" w:eastAsia="宋体" w:cs="宋体"/>
          <w:bCs/>
          <w:color w:val="auto"/>
          <w:spacing w:val="0"/>
          <w:w w:val="100"/>
          <w:sz w:val="21"/>
          <w:szCs w:val="21"/>
          <w:highlight w:val="none"/>
          <w:lang w:eastAsia="zh-CN"/>
        </w:rPr>
        <w:t>或数字人民币支付证明</w:t>
      </w:r>
      <w:r>
        <w:rPr>
          <w:rFonts w:hint="eastAsia" w:ascii="宋体" w:hAnsi="宋体" w:eastAsia="宋体" w:cs="宋体"/>
          <w:bCs/>
          <w:color w:val="auto"/>
          <w:spacing w:val="0"/>
          <w:w w:val="100"/>
          <w:sz w:val="21"/>
          <w:szCs w:val="21"/>
          <w:highlight w:val="none"/>
        </w:rPr>
        <w:t>扫描件</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val="0"/>
          <w:color w:val="auto"/>
          <w:kern w:val="2"/>
          <w:sz w:val="21"/>
          <w:szCs w:val="21"/>
          <w:highlight w:val="none"/>
          <w:lang w:val="en-US" w:eastAsia="zh-CN" w:bidi="ar"/>
        </w:rPr>
        <w:t>上述①、</w:t>
      </w:r>
      <w:r>
        <w:rPr>
          <w:rFonts w:hint="eastAsia" w:ascii="宋体" w:hAnsi="宋体" w:eastAsia="宋体" w:cs="宋体"/>
          <w:b/>
          <w:bCs w:val="0"/>
          <w:color w:val="auto"/>
          <w:kern w:val="0"/>
          <w:sz w:val="21"/>
          <w:szCs w:val="21"/>
          <w:highlight w:val="none"/>
          <w:lang w:val="en-US" w:eastAsia="zh-CN" w:bidi="ar"/>
        </w:rPr>
        <w:t>②项材料缺一不可，必须按要求提供，否则投标文件按无效标处理。</w:t>
      </w:r>
    </w:p>
    <w:p w14:paraId="404DCEEB">
      <w:pPr>
        <w:pStyle w:val="72"/>
        <w:keepNext w:val="0"/>
        <w:keepLines w:val="0"/>
        <w:pageBreakBefore w:val="0"/>
        <w:kinsoku/>
        <w:wordWrap/>
        <w:overflowPunct/>
        <w:topLinePunct w:val="0"/>
        <w:bidi w:val="0"/>
        <w:snapToGrid/>
        <w:spacing w:line="360" w:lineRule="auto"/>
        <w:ind w:firstLine="420" w:firstLineChars="200"/>
        <w:jc w:val="both"/>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根据《江苏省公路水运建设市场信用信息管理办法》，对江苏省公路水运建设市场信用信息管理系统中</w:t>
      </w:r>
      <w:r>
        <w:rPr>
          <w:rFonts w:hint="eastAsia" w:cs="Times New Roman"/>
          <w:color w:val="auto"/>
          <w:sz w:val="21"/>
          <w:szCs w:val="21"/>
          <w:highlight w:val="none"/>
          <w:lang w:eastAsia="zh-CN"/>
        </w:rPr>
        <w:t>最近一期</w:t>
      </w:r>
      <w:r>
        <w:rPr>
          <w:rFonts w:hint="eastAsia" w:ascii="宋体" w:hAnsi="宋体" w:eastAsia="宋体" w:cs="Times New Roman"/>
          <w:color w:val="auto"/>
          <w:sz w:val="21"/>
          <w:szCs w:val="21"/>
          <w:highlight w:val="none"/>
        </w:rPr>
        <w:t>的信用等级评价为AA的投标人，投标保证金缴纳金额为以上所列金额的50%；</w:t>
      </w:r>
    </w:p>
    <w:p w14:paraId="074093DF">
      <w:pPr>
        <w:keepNext w:val="0"/>
        <w:keepLines w:val="0"/>
        <w:pageBreakBefore w:val="0"/>
        <w:widowControl w:val="0"/>
        <w:kinsoku/>
        <w:wordWrap/>
        <w:overflowPunct/>
        <w:topLinePunct w:val="0"/>
        <w:autoSpaceDE/>
        <w:autoSpaceDN/>
        <w:bidi w:val="0"/>
        <w:snapToGrid/>
        <w:spacing w:line="360" w:lineRule="auto"/>
        <w:ind w:right="0" w:rightChars="0" w:firstLine="420" w:firstLineChars="200"/>
        <w:jc w:val="left"/>
        <w:textAlignment w:val="auto"/>
        <w:outlineLvl w:val="9"/>
        <w:rPr>
          <w:rFonts w:asciiTheme="minorEastAsia" w:hAnsiTheme="minorEastAsia" w:eastAsiaTheme="minorEastAsia"/>
          <w:bCs/>
          <w:color w:val="auto"/>
          <w:kern w:val="2"/>
          <w:sz w:val="21"/>
          <w:szCs w:val="21"/>
          <w:highlight w:val="none"/>
          <w:lang w:eastAsia="zh-CN"/>
        </w:rPr>
      </w:pPr>
      <w:r>
        <w:rPr>
          <w:rFonts w:hint="eastAsia" w:ascii="宋体" w:hAnsi="宋体" w:eastAsia="宋体" w:cs="Times New Roman"/>
          <w:color w:val="auto"/>
          <w:sz w:val="21"/>
          <w:szCs w:val="21"/>
          <w:highlight w:val="none"/>
        </w:rPr>
        <w:t>根据《江苏省公路水运建设市场信用信息管理办法》，被列入省公路水运建设市场红名单的投标人可以免缴投标保证金</w:t>
      </w:r>
      <w:r>
        <w:rPr>
          <w:rFonts w:hint="eastAsia" w:ascii="宋体" w:hAnsi="宋体" w:eastAsia="宋体" w:cs="Times New Roman"/>
          <w:b/>
          <w:bCs/>
          <w:color w:val="auto"/>
          <w:sz w:val="21"/>
          <w:szCs w:val="21"/>
          <w:highlight w:val="none"/>
          <w:lang w:eastAsia="zh-CN"/>
        </w:rPr>
        <w:t>（</w:t>
      </w:r>
      <w:r>
        <w:rPr>
          <w:rFonts w:hint="eastAsia" w:ascii="宋体" w:hAnsi="宋体" w:eastAsia="宋体" w:cs="Times New Roman"/>
          <w:b/>
          <w:bCs/>
          <w:color w:val="auto"/>
          <w:sz w:val="21"/>
          <w:szCs w:val="21"/>
          <w:highlight w:val="none"/>
        </w:rPr>
        <w:t>提供被列入省公路水运建设市场红名单的截图及查询网址。</w:t>
      </w:r>
      <w:r>
        <w:rPr>
          <w:rFonts w:hint="eastAsia" w:ascii="宋体" w:hAnsi="宋体" w:eastAsia="宋体" w:cs="Times New Roman"/>
          <w:b/>
          <w:bCs/>
          <w:color w:val="auto"/>
          <w:sz w:val="21"/>
          <w:szCs w:val="21"/>
          <w:highlight w:val="none"/>
          <w:lang w:eastAsia="zh-CN"/>
        </w:rPr>
        <w:t>）</w:t>
      </w:r>
    </w:p>
    <w:p w14:paraId="2995252B">
      <w:pPr>
        <w:keepNext w:val="0"/>
        <w:keepLines w:val="0"/>
        <w:pageBreakBefore w:val="0"/>
        <w:kinsoku/>
        <w:wordWrap/>
        <w:overflowPunct/>
        <w:topLinePunct w:val="0"/>
        <w:bidi w:val="0"/>
        <w:adjustRightInd w:val="0"/>
        <w:snapToGrid/>
        <w:spacing w:line="360" w:lineRule="auto"/>
        <w:ind w:firstLine="420" w:firstLineChars="200"/>
        <w:jc w:val="both"/>
        <w:textAlignment w:val="auto"/>
        <w:rPr>
          <w:rFonts w:hint="default" w:asciiTheme="minorEastAsia" w:hAnsiTheme="minorEastAsia" w:eastAsiaTheme="minorEastAsia"/>
          <w:color w:val="auto"/>
          <w:kern w:val="2"/>
          <w:sz w:val="21"/>
          <w:szCs w:val="21"/>
          <w:highlight w:val="none"/>
          <w:lang w:val="en-US" w:eastAsia="zh-CN"/>
        </w:rPr>
      </w:pPr>
      <w:r>
        <w:rPr>
          <w:rFonts w:hint="eastAsia" w:asciiTheme="minorEastAsia" w:hAnsiTheme="minorEastAsia" w:eastAsiaTheme="minorEastAsia"/>
          <w:color w:val="auto"/>
          <w:kern w:val="2"/>
          <w:sz w:val="21"/>
          <w:szCs w:val="21"/>
          <w:highlight w:val="none"/>
          <w:lang w:eastAsia="zh-CN"/>
        </w:rPr>
        <w:t>（</w:t>
      </w:r>
      <w:r>
        <w:rPr>
          <w:rFonts w:hint="eastAsia" w:asciiTheme="minorEastAsia" w:hAnsiTheme="minorEastAsia" w:eastAsiaTheme="minorEastAsia"/>
          <w:color w:val="auto"/>
          <w:kern w:val="2"/>
          <w:sz w:val="21"/>
          <w:szCs w:val="21"/>
          <w:highlight w:val="none"/>
          <w:lang w:val="en-US" w:eastAsia="zh-CN"/>
        </w:rPr>
        <w:t>9</w:t>
      </w:r>
      <w:r>
        <w:rPr>
          <w:rFonts w:hint="eastAsia" w:asciiTheme="minorEastAsia" w:hAnsiTheme="minorEastAsia" w:eastAsiaTheme="minorEastAsia"/>
          <w:color w:val="auto"/>
          <w:kern w:val="2"/>
          <w:sz w:val="21"/>
          <w:szCs w:val="21"/>
          <w:highlight w:val="none"/>
          <w:lang w:eastAsia="zh-CN"/>
        </w:rPr>
        <w:t>）</w:t>
      </w:r>
      <w:r>
        <w:rPr>
          <w:rFonts w:hint="eastAsia" w:asciiTheme="minorEastAsia" w:hAnsiTheme="minorEastAsia" w:eastAsiaTheme="minorEastAsia"/>
          <w:color w:val="auto"/>
          <w:kern w:val="2"/>
          <w:sz w:val="21"/>
          <w:szCs w:val="21"/>
          <w:highlight w:val="none"/>
          <w:lang w:val="en-US" w:eastAsia="zh-CN"/>
        </w:rPr>
        <w:t>承诺书；</w:t>
      </w:r>
    </w:p>
    <w:p w14:paraId="79805B54">
      <w:pPr>
        <w:keepNext w:val="0"/>
        <w:keepLines w:val="0"/>
        <w:pageBreakBefore w:val="0"/>
        <w:kinsoku/>
        <w:wordWrap/>
        <w:overflowPunct/>
        <w:topLinePunct w:val="0"/>
        <w:bidi w:val="0"/>
        <w:adjustRightInd w:val="0"/>
        <w:snapToGrid/>
        <w:spacing w:line="360" w:lineRule="auto"/>
        <w:ind w:firstLine="420" w:firstLineChars="200"/>
        <w:jc w:val="both"/>
        <w:textAlignment w:val="auto"/>
        <w:rPr>
          <w:rFonts w:hint="eastAsia"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w:t>
      </w:r>
      <w:r>
        <w:rPr>
          <w:rFonts w:hint="eastAsia" w:asciiTheme="minorEastAsia" w:hAnsiTheme="minorEastAsia" w:eastAsiaTheme="minorEastAsia"/>
          <w:color w:val="auto"/>
          <w:kern w:val="2"/>
          <w:sz w:val="21"/>
          <w:szCs w:val="21"/>
          <w:highlight w:val="none"/>
          <w:lang w:val="en-US" w:eastAsia="zh-CN"/>
        </w:rPr>
        <w:t>10</w:t>
      </w:r>
      <w:r>
        <w:rPr>
          <w:rFonts w:hint="eastAsia" w:asciiTheme="minorEastAsia" w:hAnsiTheme="minorEastAsia" w:eastAsiaTheme="minorEastAsia"/>
          <w:color w:val="auto"/>
          <w:kern w:val="2"/>
          <w:sz w:val="21"/>
          <w:szCs w:val="21"/>
          <w:highlight w:val="none"/>
          <w:lang w:eastAsia="zh-CN"/>
        </w:rPr>
        <w:t>）开发区建设工程结算审核责任书</w:t>
      </w:r>
      <w:r>
        <w:rPr>
          <w:rFonts w:hint="eastAsia" w:asciiTheme="minorEastAsia" w:hAnsiTheme="minorEastAsia" w:eastAsiaTheme="minorEastAsia"/>
          <w:color w:val="auto"/>
          <w:kern w:val="2"/>
          <w:sz w:val="21"/>
          <w:szCs w:val="21"/>
          <w:highlight w:val="none"/>
          <w:lang w:val="en-US" w:eastAsia="zh-CN"/>
        </w:rPr>
        <w:t>；</w:t>
      </w:r>
    </w:p>
    <w:p w14:paraId="328A7072">
      <w:pPr>
        <w:keepNext w:val="0"/>
        <w:keepLines w:val="0"/>
        <w:pageBreakBefore w:val="0"/>
        <w:kinsoku/>
        <w:wordWrap/>
        <w:overflowPunct/>
        <w:topLinePunct w:val="0"/>
        <w:bidi w:val="0"/>
        <w:adjustRightInd w:val="0"/>
        <w:snapToGrid/>
        <w:spacing w:line="360" w:lineRule="auto"/>
        <w:ind w:firstLine="420" w:firstLineChars="200"/>
        <w:textAlignment w:val="auto"/>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w:t>
      </w:r>
      <w:r>
        <w:rPr>
          <w:rFonts w:hint="eastAsia" w:asciiTheme="minorEastAsia" w:hAnsiTheme="minorEastAsia" w:eastAsiaTheme="minorEastAsia"/>
          <w:color w:val="auto"/>
          <w:kern w:val="2"/>
          <w:sz w:val="21"/>
          <w:szCs w:val="21"/>
          <w:highlight w:val="none"/>
          <w:lang w:val="en-US" w:eastAsia="zh-CN"/>
        </w:rPr>
        <w:t>11</w:t>
      </w:r>
      <w:r>
        <w:rPr>
          <w:rFonts w:hint="eastAsia" w:asciiTheme="minorEastAsia" w:hAnsiTheme="minorEastAsia" w:eastAsiaTheme="minorEastAsia"/>
          <w:color w:val="auto"/>
          <w:kern w:val="2"/>
          <w:sz w:val="21"/>
          <w:szCs w:val="21"/>
          <w:highlight w:val="none"/>
          <w:lang w:eastAsia="zh-CN"/>
        </w:rPr>
        <w:t>）招标文件规定须提供的以及投标人认为必要的其他文件。</w:t>
      </w:r>
    </w:p>
    <w:bookmarkEnd w:id="61"/>
    <w:p w14:paraId="111DBAFD">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auto"/>
        <w:ind w:left="0" w:right="0" w:firstLine="422" w:firstLineChars="200"/>
        <w:jc w:val="both"/>
        <w:textAlignment w:val="auto"/>
        <w:rPr>
          <w:rFonts w:hint="eastAsia" w:ascii="宋体" w:hAnsi="宋体" w:eastAsia="宋体" w:cs="宋体"/>
          <w:b/>
          <w:bCs w:val="0"/>
          <w:color w:val="auto"/>
          <w:kern w:val="0"/>
          <w:sz w:val="21"/>
          <w:szCs w:val="21"/>
          <w:highlight w:val="none"/>
          <w:lang w:val="en-US" w:eastAsia="zh-CN" w:bidi="ar"/>
        </w:rPr>
      </w:pPr>
      <w:bookmarkStart w:id="62" w:name="_Toc65743904"/>
      <w:r>
        <w:rPr>
          <w:rFonts w:hint="eastAsia" w:ascii="宋体" w:hAnsi="宋体" w:eastAsia="宋体" w:cs="宋体"/>
          <w:b/>
          <w:bCs w:val="0"/>
          <w:color w:val="auto"/>
          <w:kern w:val="0"/>
          <w:sz w:val="21"/>
          <w:szCs w:val="21"/>
          <w:highlight w:val="none"/>
          <w:lang w:val="en-US" w:eastAsia="zh-CN" w:bidi="ar"/>
        </w:rPr>
        <w:t>注：</w:t>
      </w:r>
      <w:r>
        <w:rPr>
          <w:rFonts w:hint="eastAsia" w:ascii="宋体" w:hAnsi="宋体" w:cs="宋体"/>
          <w:b/>
          <w:bCs/>
          <w:color w:val="auto"/>
          <w:sz w:val="21"/>
          <w:szCs w:val="21"/>
          <w:highlight w:val="none"/>
        </w:rPr>
        <w:t>①</w:t>
      </w:r>
      <w:r>
        <w:rPr>
          <w:rFonts w:hint="eastAsia" w:ascii="宋体" w:hAnsi="宋体" w:eastAsia="宋体" w:cs="宋体"/>
          <w:b/>
          <w:bCs w:val="0"/>
          <w:color w:val="auto"/>
          <w:kern w:val="0"/>
          <w:sz w:val="21"/>
          <w:szCs w:val="21"/>
          <w:highlight w:val="none"/>
          <w:lang w:val="en-US" w:eastAsia="zh-CN" w:bidi="ar"/>
        </w:rPr>
        <w:t>投标文件中有盖章要求的须加盖相应印章，有签字要求的须相应人员签字。可采用电子签章。</w:t>
      </w:r>
    </w:p>
    <w:p w14:paraId="7B01C9D8">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auto"/>
        <w:ind w:left="0" w:right="0" w:firstLine="422" w:firstLineChars="200"/>
        <w:jc w:val="both"/>
        <w:textAlignment w:val="auto"/>
        <w:rPr>
          <w:rFonts w:hint="eastAsia" w:ascii="宋体" w:hAnsi="宋体" w:eastAsia="宋体" w:cs="宋体"/>
          <w:b/>
          <w:bCs w:val="0"/>
          <w:color w:val="auto"/>
          <w:kern w:val="0"/>
          <w:sz w:val="21"/>
          <w:szCs w:val="21"/>
          <w:highlight w:val="none"/>
          <w:lang w:val="en-US" w:eastAsia="zh-CN" w:bidi="ar"/>
        </w:rPr>
      </w:pPr>
      <w:r>
        <w:rPr>
          <w:rFonts w:hint="eastAsia" w:ascii="宋体" w:hAnsi="宋体" w:eastAsia="宋体" w:cs="宋体"/>
          <w:b/>
          <w:bCs w:val="0"/>
          <w:color w:val="auto"/>
          <w:kern w:val="0"/>
          <w:sz w:val="21"/>
          <w:szCs w:val="21"/>
          <w:highlight w:val="none"/>
          <w:lang w:val="en-US" w:eastAsia="zh-CN" w:bidi="ar"/>
        </w:rPr>
        <w:t>②上述材料按招标文件要求编制后制作成PDF格式的电子档（必须是投标文件的彩色扫描件）。</w:t>
      </w:r>
    </w:p>
    <w:p w14:paraId="6C2030B0">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auto"/>
        <w:ind w:left="0" w:right="0" w:firstLine="422" w:firstLineChars="200"/>
        <w:jc w:val="both"/>
        <w:textAlignment w:val="auto"/>
        <w:rPr>
          <w:rFonts w:hint="eastAsia" w:ascii="宋体" w:hAnsi="宋体" w:eastAsia="宋体" w:cs="宋体"/>
          <w:b/>
          <w:bCs w:val="0"/>
          <w:color w:val="auto"/>
          <w:kern w:val="0"/>
          <w:sz w:val="21"/>
          <w:szCs w:val="21"/>
          <w:highlight w:val="none"/>
          <w:lang w:val="en-US" w:eastAsia="zh-CN" w:bidi="ar"/>
        </w:rPr>
      </w:pPr>
      <w:r>
        <w:rPr>
          <w:rFonts w:hint="eastAsia" w:ascii="宋体" w:hAnsi="宋体" w:eastAsia="宋体" w:cs="宋体"/>
          <w:b/>
          <w:bCs w:val="0"/>
          <w:color w:val="auto"/>
          <w:kern w:val="0"/>
          <w:sz w:val="21"/>
          <w:szCs w:val="21"/>
          <w:highlight w:val="none"/>
          <w:lang w:val="en-US" w:eastAsia="zh-CN" w:bidi="ar"/>
        </w:rPr>
        <w:t>③评标时，评标委员会只评审投标文件中PDF格式文档的内容，其它格式文档的内容不予认可。</w:t>
      </w:r>
    </w:p>
    <w:p w14:paraId="1923F752">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auto"/>
        <w:ind w:left="0" w:right="0" w:firstLine="422" w:firstLineChars="200"/>
        <w:jc w:val="both"/>
        <w:textAlignment w:val="auto"/>
        <w:rPr>
          <w:rFonts w:hint="eastAsia" w:ascii="宋体" w:hAnsi="宋体" w:eastAsia="宋体" w:cs="宋体"/>
          <w:b/>
          <w:bCs w:val="0"/>
          <w:color w:val="auto"/>
          <w:kern w:val="0"/>
          <w:sz w:val="21"/>
          <w:szCs w:val="21"/>
          <w:highlight w:val="none"/>
          <w:lang w:val="en-US" w:eastAsia="zh-CN" w:bidi="ar"/>
        </w:rPr>
      </w:pPr>
      <w:r>
        <w:rPr>
          <w:rFonts w:hint="eastAsia" w:ascii="宋体" w:hAnsi="宋体" w:eastAsia="宋体" w:cs="宋体"/>
          <w:b/>
          <w:bCs w:val="0"/>
          <w:color w:val="auto"/>
          <w:kern w:val="0"/>
          <w:sz w:val="21"/>
          <w:szCs w:val="21"/>
          <w:highlight w:val="none"/>
          <w:lang w:val="en-US" w:eastAsia="zh-CN" w:bidi="ar"/>
        </w:rPr>
        <w:t>④投标文件中提供的资格审查资料必须真实有效，且须保证与原件一致（原件不得涂改，如有涂改须加盖原签发单位公章）、完整（关键信息齐全）、清晰可辨(钢印除外)；提供带有二维码的原件扫描件或电子证书投标的，扫描二维码应能正确读取有关数据或读取的数据与系统查询一致。出现不符合上述任一情况的，资格审查均不予通过。</w:t>
      </w:r>
    </w:p>
    <w:p w14:paraId="45F932E3">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auto"/>
        <w:ind w:left="0" w:right="0" w:firstLine="422" w:firstLineChars="200"/>
        <w:jc w:val="both"/>
        <w:textAlignment w:val="auto"/>
        <w:rPr>
          <w:rFonts w:hint="eastAsia" w:ascii="宋体" w:hAnsi="宋体" w:eastAsia="宋体" w:cs="宋体"/>
          <w:b/>
          <w:bCs w:val="0"/>
          <w:color w:val="auto"/>
          <w:kern w:val="0"/>
          <w:sz w:val="21"/>
          <w:szCs w:val="21"/>
          <w:highlight w:val="none"/>
          <w:lang w:val="en-US" w:eastAsia="zh-CN" w:bidi="ar"/>
        </w:rPr>
      </w:pPr>
      <w:r>
        <w:rPr>
          <w:rFonts w:hint="eastAsia" w:ascii="宋体" w:hAnsi="宋体" w:eastAsia="宋体" w:cs="宋体"/>
          <w:b/>
          <w:bCs w:val="0"/>
          <w:color w:val="auto"/>
          <w:kern w:val="0"/>
          <w:sz w:val="21"/>
          <w:szCs w:val="21"/>
          <w:highlight w:val="none"/>
          <w:lang w:val="en-US" w:eastAsia="zh-CN" w:bidi="ar"/>
        </w:rPr>
        <w:t>⑤各投标人对本企业提供的资料真实性负责。投标人须确保所递交的电子投标文件与投标文件、证件的原件一致，且真实、合法有效。</w:t>
      </w:r>
    </w:p>
    <w:p w14:paraId="1418CC92">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auto"/>
        <w:ind w:left="0" w:right="0" w:firstLine="422" w:firstLineChars="200"/>
        <w:jc w:val="both"/>
        <w:textAlignment w:val="auto"/>
        <w:rPr>
          <w:rFonts w:hint="eastAsia" w:ascii="宋体" w:hAnsi="宋体" w:eastAsia="宋体" w:cs="宋体"/>
          <w:b/>
          <w:bCs w:val="0"/>
          <w:color w:val="auto"/>
          <w:kern w:val="0"/>
          <w:sz w:val="21"/>
          <w:szCs w:val="21"/>
          <w:highlight w:val="none"/>
          <w:lang w:val="en-US" w:eastAsia="zh-CN" w:bidi="ar"/>
        </w:rPr>
      </w:pPr>
      <w:r>
        <w:rPr>
          <w:rFonts w:hint="eastAsia" w:ascii="宋体" w:hAnsi="宋体" w:eastAsia="宋体" w:cs="宋体"/>
          <w:b/>
          <w:bCs w:val="0"/>
          <w:color w:val="auto"/>
          <w:kern w:val="0"/>
          <w:sz w:val="21"/>
          <w:szCs w:val="21"/>
          <w:highlight w:val="none"/>
          <w:lang w:val="en-US" w:eastAsia="zh-CN" w:bidi="ar"/>
        </w:rPr>
        <w:t>特别说明：招标人在定标后、签订合同直至服务的全过程中随时保留核验投标人资格的权利。投标人应认真阅读招标文件中所有的事项、格式、条款和规范等要求。若投标人提交的投标文件资料不全，或未按招标文件提供的投标文件格式提交投标文件，或未对招标文件作出实质性响应，将导致投标文件被拒绝。</w:t>
      </w:r>
    </w:p>
    <w:p w14:paraId="02D20666">
      <w:pPr>
        <w:keepNext w:val="0"/>
        <w:keepLines w:val="0"/>
        <w:pageBreakBefore w:val="0"/>
        <w:widowControl w:val="0"/>
        <w:suppressLineNumbers w:val="0"/>
        <w:kinsoku/>
        <w:wordWrap/>
        <w:overflowPunct/>
        <w:topLinePunct w:val="0"/>
        <w:autoSpaceDE/>
        <w:autoSpaceDN/>
        <w:bidi w:val="0"/>
        <w:adjustRightInd w:val="0"/>
        <w:snapToGrid/>
        <w:spacing w:beforeAutospacing="0" w:afterAutospacing="0" w:line="360" w:lineRule="auto"/>
        <w:ind w:right="0" w:firstLine="420" w:firstLineChars="200"/>
        <w:jc w:val="both"/>
        <w:textAlignment w:val="auto"/>
        <w:rPr>
          <w:rFonts w:hint="default" w:ascii="宋体" w:hAnsi="宋体" w:eastAsia="宋体" w:cs="宋体"/>
          <w:b w:val="0"/>
          <w:bCs/>
          <w:color w:val="auto"/>
          <w:kern w:val="0"/>
          <w:sz w:val="21"/>
          <w:szCs w:val="21"/>
          <w:highlight w:val="none"/>
          <w:lang w:val="en-US" w:eastAsia="zh-CN" w:bidi="ar"/>
        </w:rPr>
      </w:pPr>
      <w:r>
        <w:rPr>
          <w:rFonts w:hint="eastAsia" w:cs="宋体"/>
          <w:b w:val="0"/>
          <w:bCs/>
          <w:color w:val="auto"/>
          <w:kern w:val="0"/>
          <w:sz w:val="21"/>
          <w:szCs w:val="21"/>
          <w:highlight w:val="none"/>
          <w:lang w:val="en-US" w:eastAsia="zh-CN" w:bidi="ar"/>
        </w:rPr>
        <w:t>3.1.3</w:t>
      </w:r>
      <w:r>
        <w:rPr>
          <w:rFonts w:hint="eastAsia" w:ascii="宋体" w:hAnsi="宋体" w:eastAsia="宋体" w:cs="宋体"/>
          <w:b w:val="0"/>
          <w:bCs w:val="0"/>
          <w:color w:val="auto"/>
          <w:sz w:val="21"/>
          <w:szCs w:val="21"/>
          <w:highlight w:val="none"/>
          <w:lang w:val="en-US" w:eastAsia="zh-CN"/>
        </w:rPr>
        <w:t xml:space="preserve"> </w:t>
      </w:r>
      <w:r>
        <w:rPr>
          <w:rFonts w:hint="eastAsia" w:cs="宋体"/>
          <w:b w:val="0"/>
          <w:bCs/>
          <w:color w:val="auto"/>
          <w:kern w:val="0"/>
          <w:sz w:val="21"/>
          <w:szCs w:val="21"/>
          <w:highlight w:val="none"/>
          <w:lang w:val="en-US" w:eastAsia="zh-CN" w:bidi="ar"/>
        </w:rPr>
        <w:t>投标人在评标过程中作出的符合法律法规和招标文件规定的澄清确认，构成投标文件的组成部分。</w:t>
      </w:r>
    </w:p>
    <w:p w14:paraId="19C51FC4">
      <w:pPr>
        <w:keepNext w:val="0"/>
        <w:keepLines w:val="0"/>
        <w:pageBreakBefore w:val="0"/>
        <w:kinsoku/>
        <w:wordWrap/>
        <w:overflowPunct/>
        <w:topLinePunct w:val="0"/>
        <w:bidi w:val="0"/>
        <w:adjustRightInd w:val="0"/>
        <w:snapToGrid/>
        <w:spacing w:line="360" w:lineRule="auto"/>
        <w:ind w:firstLine="422" w:firstLineChars="200"/>
        <w:jc w:val="both"/>
        <w:textAlignment w:val="auto"/>
        <w:rPr>
          <w:rFonts w:asciiTheme="minorEastAsia" w:hAnsiTheme="minorEastAsia" w:eastAsiaTheme="minorEastAsia"/>
          <w:b/>
          <w:color w:val="auto"/>
          <w:sz w:val="21"/>
          <w:szCs w:val="21"/>
          <w:highlight w:val="none"/>
          <w:lang w:eastAsia="zh-CN"/>
        </w:rPr>
      </w:pPr>
      <w:r>
        <w:rPr>
          <w:rFonts w:asciiTheme="minorEastAsia" w:hAnsiTheme="minorEastAsia" w:eastAsiaTheme="minorEastAsia"/>
          <w:b/>
          <w:color w:val="auto"/>
          <w:sz w:val="21"/>
          <w:szCs w:val="21"/>
          <w:highlight w:val="none"/>
          <w:lang w:eastAsia="zh-CN"/>
        </w:rPr>
        <w:t>3.2投标报价</w:t>
      </w:r>
      <w:bookmarkEnd w:id="62"/>
    </w:p>
    <w:p w14:paraId="69CF3EFE">
      <w:pPr>
        <w:keepNext w:val="0"/>
        <w:keepLines w:val="0"/>
        <w:pageBreakBefore w:val="0"/>
        <w:kinsoku/>
        <w:wordWrap/>
        <w:overflowPunct/>
        <w:topLinePunct w:val="0"/>
        <w:bidi w:val="0"/>
        <w:adjustRightInd w:val="0"/>
        <w:snapToGrid/>
        <w:spacing w:line="360" w:lineRule="auto"/>
        <w:ind w:firstLine="420" w:firstLineChars="200"/>
        <w:jc w:val="both"/>
        <w:textAlignment w:val="auto"/>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 xml:space="preserve">3.2.1 </w:t>
      </w:r>
      <w:r>
        <w:rPr>
          <w:rFonts w:asciiTheme="minorEastAsia" w:hAnsiTheme="minorEastAsia" w:eastAsiaTheme="minorEastAsia"/>
          <w:color w:val="auto"/>
          <w:spacing w:val="-3"/>
          <w:sz w:val="21"/>
          <w:szCs w:val="21"/>
          <w:highlight w:val="none"/>
          <w:lang w:eastAsia="zh-CN"/>
        </w:rPr>
        <w:t>投标报价应包括国家规定的增值税税金，除投标人须知前附表另有规定外，增值税税</w:t>
      </w:r>
      <w:r>
        <w:rPr>
          <w:rFonts w:asciiTheme="minorEastAsia" w:hAnsiTheme="minorEastAsia" w:eastAsiaTheme="minorEastAsia"/>
          <w:color w:val="auto"/>
          <w:sz w:val="21"/>
          <w:szCs w:val="21"/>
          <w:highlight w:val="none"/>
          <w:lang w:eastAsia="zh-CN"/>
        </w:rPr>
        <w:t>金按一般计税方法计算。</w:t>
      </w:r>
    </w:p>
    <w:p w14:paraId="03A56B2B">
      <w:pPr>
        <w:keepNext w:val="0"/>
        <w:keepLines w:val="0"/>
        <w:pageBreakBefore w:val="0"/>
        <w:kinsoku/>
        <w:wordWrap/>
        <w:overflowPunct/>
        <w:topLinePunct w:val="0"/>
        <w:bidi w:val="0"/>
        <w:adjustRightInd w:val="0"/>
        <w:snapToGrid/>
        <w:spacing w:line="360" w:lineRule="auto"/>
        <w:ind w:firstLine="420" w:firstLineChars="200"/>
        <w:jc w:val="both"/>
        <w:textAlignment w:val="auto"/>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3.2.2 投标人应充分了解该项目的总体情况以及影响投标报价的其他要素。</w:t>
      </w:r>
    </w:p>
    <w:p w14:paraId="6D4E2E1E">
      <w:pPr>
        <w:keepNext w:val="0"/>
        <w:keepLines w:val="0"/>
        <w:pageBreakBefore w:val="0"/>
        <w:kinsoku/>
        <w:wordWrap/>
        <w:overflowPunct/>
        <w:topLinePunct w:val="0"/>
        <w:bidi w:val="0"/>
        <w:adjustRightInd w:val="0"/>
        <w:snapToGrid/>
        <w:spacing w:line="360" w:lineRule="auto"/>
        <w:ind w:firstLine="420" w:firstLineChars="200"/>
        <w:jc w:val="both"/>
        <w:textAlignment w:val="auto"/>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3.2.3 本项目的报价方式见投标人须知前附表。投标人在投标截止时间前修改投标函中的投标报价。此修改须符合本章第4.3款的有关要求。</w:t>
      </w:r>
    </w:p>
    <w:p w14:paraId="79F7008B">
      <w:pPr>
        <w:keepNext w:val="0"/>
        <w:keepLines w:val="0"/>
        <w:pageBreakBefore w:val="0"/>
        <w:kinsoku/>
        <w:wordWrap/>
        <w:overflowPunct/>
        <w:topLinePunct w:val="0"/>
        <w:bidi w:val="0"/>
        <w:adjustRightInd w:val="0"/>
        <w:snapToGrid/>
        <w:spacing w:line="360" w:lineRule="auto"/>
        <w:ind w:firstLine="420" w:firstLineChars="200"/>
        <w:jc w:val="both"/>
        <w:textAlignment w:val="auto"/>
        <w:rPr>
          <w:rFonts w:asciiTheme="minorEastAsia" w:hAnsiTheme="minorEastAsia" w:eastAsiaTheme="minorEastAsia"/>
          <w:b/>
          <w:color w:val="auto"/>
          <w:sz w:val="21"/>
          <w:szCs w:val="21"/>
          <w:highlight w:val="none"/>
          <w:lang w:eastAsia="zh-CN"/>
        </w:rPr>
      </w:pPr>
      <w:r>
        <w:rPr>
          <w:rFonts w:asciiTheme="minorEastAsia" w:hAnsiTheme="minorEastAsia" w:eastAsiaTheme="minorEastAsia"/>
          <w:color w:val="auto"/>
          <w:sz w:val="21"/>
          <w:szCs w:val="21"/>
          <w:highlight w:val="none"/>
          <w:lang w:eastAsia="zh-CN"/>
        </w:rPr>
        <w:t xml:space="preserve">3.2.4 </w:t>
      </w:r>
      <w:r>
        <w:rPr>
          <w:rFonts w:asciiTheme="minorEastAsia" w:hAnsiTheme="minorEastAsia" w:eastAsiaTheme="minorEastAsia"/>
          <w:b/>
          <w:color w:val="auto"/>
          <w:spacing w:val="-4"/>
          <w:sz w:val="21"/>
          <w:szCs w:val="21"/>
          <w:highlight w:val="none"/>
          <w:lang w:eastAsia="zh-CN"/>
        </w:rPr>
        <w:t>招标人设有最高投标限价的，投标人的投标报价不得超过最高投标限价，最高投标限</w:t>
      </w:r>
      <w:r>
        <w:rPr>
          <w:rFonts w:asciiTheme="minorEastAsia" w:hAnsiTheme="minorEastAsia" w:eastAsiaTheme="minorEastAsia"/>
          <w:b/>
          <w:color w:val="auto"/>
          <w:sz w:val="21"/>
          <w:szCs w:val="21"/>
          <w:highlight w:val="none"/>
          <w:lang w:eastAsia="zh-CN"/>
        </w:rPr>
        <w:t>价在投标人须知前附表中载明。</w:t>
      </w:r>
    </w:p>
    <w:p w14:paraId="3A4EEA6E">
      <w:pPr>
        <w:keepNext w:val="0"/>
        <w:keepLines w:val="0"/>
        <w:pageBreakBefore w:val="0"/>
        <w:kinsoku/>
        <w:wordWrap/>
        <w:overflowPunct/>
        <w:topLinePunct w:val="0"/>
        <w:bidi w:val="0"/>
        <w:adjustRightInd w:val="0"/>
        <w:snapToGrid/>
        <w:spacing w:line="360" w:lineRule="auto"/>
        <w:ind w:firstLine="420" w:firstLineChars="200"/>
        <w:jc w:val="both"/>
        <w:textAlignment w:val="auto"/>
        <w:rPr>
          <w:rFonts w:hint="eastAsia"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3.2.5 投标报价的其他要求</w:t>
      </w:r>
      <w:bookmarkStart w:id="63" w:name="_bookmark43"/>
      <w:bookmarkEnd w:id="63"/>
      <w:bookmarkStart w:id="64" w:name="_Toc65743905"/>
      <w:r>
        <w:rPr>
          <w:rFonts w:hint="eastAsia" w:asciiTheme="minorEastAsia" w:hAnsiTheme="minorEastAsia" w:eastAsiaTheme="minorEastAsia"/>
          <w:color w:val="auto"/>
          <w:sz w:val="21"/>
          <w:szCs w:val="21"/>
          <w:highlight w:val="none"/>
          <w:lang w:eastAsia="zh-CN"/>
        </w:rPr>
        <w:t>：</w:t>
      </w:r>
    </w:p>
    <w:p w14:paraId="448FCD0E">
      <w:pPr>
        <w:keepNext w:val="0"/>
        <w:keepLines w:val="0"/>
        <w:pageBreakBefore w:val="0"/>
        <w:widowControl w:val="0"/>
        <w:numPr>
          <w:ilvl w:val="0"/>
          <w:numId w:val="0"/>
        </w:numPr>
        <w:shd w:val="clear" w:color="auto" w:fill="auto"/>
        <w:kinsoku/>
        <w:wordWrap/>
        <w:overflowPunct/>
        <w:topLinePunct w:val="0"/>
        <w:bidi w:val="0"/>
        <w:adjustRightInd/>
        <w:snapToGrid/>
        <w:spacing w:afterAutospacing="0" w:line="360" w:lineRule="auto"/>
        <w:ind w:right="0" w:rightChars="0"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b w:val="0"/>
          <w:bCs w:val="0"/>
          <w:color w:val="auto"/>
          <w:spacing w:val="0"/>
          <w:w w:val="100"/>
          <w:sz w:val="21"/>
          <w:szCs w:val="21"/>
          <w:highlight w:val="none"/>
          <w:lang w:eastAsia="zh-CN"/>
        </w:rPr>
        <w:t>（</w:t>
      </w:r>
      <w:r>
        <w:rPr>
          <w:rFonts w:hint="eastAsia" w:ascii="宋体" w:hAnsi="宋体" w:eastAsia="宋体" w:cs="宋体"/>
          <w:b w:val="0"/>
          <w:bCs w:val="0"/>
          <w:color w:val="auto"/>
          <w:spacing w:val="0"/>
          <w:w w:val="100"/>
          <w:sz w:val="21"/>
          <w:szCs w:val="21"/>
          <w:highlight w:val="none"/>
          <w:lang w:val="en-US" w:eastAsia="zh-CN"/>
        </w:rPr>
        <w:t>1</w:t>
      </w:r>
      <w:r>
        <w:rPr>
          <w:rFonts w:hint="eastAsia" w:ascii="宋体" w:hAnsi="宋体" w:eastAsia="宋体" w:cs="宋体"/>
          <w:b w:val="0"/>
          <w:bCs w:val="0"/>
          <w:color w:val="auto"/>
          <w:spacing w:val="0"/>
          <w:w w:val="100"/>
          <w:sz w:val="21"/>
          <w:szCs w:val="21"/>
          <w:highlight w:val="none"/>
          <w:lang w:eastAsia="zh-CN"/>
        </w:rPr>
        <w:t>）</w:t>
      </w:r>
      <w:r>
        <w:rPr>
          <w:rFonts w:hint="eastAsia" w:cs="宋体"/>
          <w:b w:val="0"/>
          <w:bCs w:val="0"/>
          <w:color w:val="auto"/>
          <w:spacing w:val="0"/>
          <w:w w:val="100"/>
          <w:sz w:val="21"/>
          <w:szCs w:val="21"/>
          <w:highlight w:val="none"/>
          <w:lang w:eastAsia="zh-CN"/>
        </w:rPr>
        <w:t>招标人</w:t>
      </w:r>
      <w:r>
        <w:rPr>
          <w:rFonts w:hint="eastAsia" w:ascii="宋体" w:hAnsi="宋体" w:eastAsia="宋体" w:cs="宋体"/>
          <w:b w:val="0"/>
          <w:bCs w:val="0"/>
          <w:color w:val="auto"/>
          <w:spacing w:val="0"/>
          <w:w w:val="100"/>
          <w:sz w:val="21"/>
          <w:szCs w:val="21"/>
          <w:highlight w:val="none"/>
        </w:rPr>
        <w:t>根据工程建设需要或国家政策调整要求，有权增加或减少拟实施项目投资规模，中标费率不因此而调整。</w:t>
      </w:r>
    </w:p>
    <w:p w14:paraId="6E3A3548">
      <w:pPr>
        <w:pStyle w:val="17"/>
        <w:keepNext w:val="0"/>
        <w:keepLines w:val="0"/>
        <w:pageBreakBefore w:val="0"/>
        <w:kinsoku/>
        <w:wordWrap/>
        <w:overflowPunct/>
        <w:topLinePunct w:val="0"/>
        <w:autoSpaceDE/>
        <w:bidi w:val="0"/>
        <w:snapToGrid/>
        <w:spacing w:line="360" w:lineRule="auto"/>
        <w:ind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Cs/>
          <w:color w:val="auto"/>
          <w:kern w:val="0"/>
          <w:sz w:val="21"/>
          <w:szCs w:val="21"/>
          <w:highlight w:val="none"/>
        </w:rPr>
        <w:t>投标报价应包括投标人为完成招标文件所确定的招标范围内的全部服务工作内容所发生的一切费用。</w:t>
      </w:r>
      <w:r>
        <w:rPr>
          <w:rFonts w:hint="eastAsia" w:ascii="宋体" w:hAnsi="宋体" w:eastAsia="宋体" w:cs="宋体"/>
          <w:b w:val="0"/>
          <w:bCs w:val="0"/>
          <w:color w:val="auto"/>
          <w:sz w:val="21"/>
          <w:szCs w:val="21"/>
          <w:highlight w:val="none"/>
          <w:lang w:eastAsia="zh-CN"/>
        </w:rPr>
        <w:t>包括</w:t>
      </w:r>
      <w:r>
        <w:rPr>
          <w:rFonts w:hint="eastAsia" w:ascii="宋体" w:hAnsi="宋体" w:eastAsia="宋体" w:cs="宋体"/>
          <w:b w:val="0"/>
          <w:bCs w:val="0"/>
          <w:color w:val="auto"/>
          <w:sz w:val="21"/>
          <w:szCs w:val="21"/>
          <w:highlight w:val="none"/>
          <w:lang w:val="en-US" w:eastAsia="zh-CN"/>
        </w:rPr>
        <w:t>但不限于</w:t>
      </w:r>
      <w:r>
        <w:rPr>
          <w:rFonts w:hint="eastAsia" w:ascii="宋体" w:hAnsi="宋体" w:eastAsia="宋体" w:cs="宋体"/>
          <w:b w:val="0"/>
          <w:bCs w:val="0"/>
          <w:color w:val="auto"/>
          <w:sz w:val="21"/>
          <w:szCs w:val="21"/>
          <w:highlight w:val="none"/>
          <w:lang w:eastAsia="zh-CN"/>
        </w:rPr>
        <w:t>检测费用、人员费用、检测设备、交通、食宿、保险费、管理费、</w:t>
      </w:r>
      <w:r>
        <w:rPr>
          <w:rFonts w:hint="eastAsia" w:ascii="宋体" w:hAnsi="宋体" w:eastAsia="宋体" w:cs="宋体"/>
          <w:bCs/>
          <w:color w:val="auto"/>
          <w:kern w:val="0"/>
          <w:sz w:val="21"/>
          <w:szCs w:val="21"/>
          <w:highlight w:val="none"/>
          <w:lang w:val="zh-CN"/>
        </w:rPr>
        <w:t>利润、各项检测措施费、规费、</w:t>
      </w:r>
      <w:r>
        <w:rPr>
          <w:rFonts w:hint="eastAsia" w:ascii="宋体" w:hAnsi="宋体" w:eastAsia="宋体" w:cs="宋体"/>
          <w:b w:val="0"/>
          <w:bCs w:val="0"/>
          <w:color w:val="auto"/>
          <w:sz w:val="21"/>
          <w:szCs w:val="21"/>
          <w:highlight w:val="none"/>
          <w:lang w:eastAsia="zh-CN"/>
        </w:rPr>
        <w:t>风险费等一切费用，</w:t>
      </w:r>
      <w:r>
        <w:rPr>
          <w:rFonts w:hint="eastAsia" w:ascii="宋体" w:hAnsi="宋体" w:eastAsia="宋体" w:cs="宋体"/>
          <w:bCs/>
          <w:color w:val="auto"/>
          <w:kern w:val="0"/>
          <w:sz w:val="21"/>
          <w:szCs w:val="21"/>
          <w:highlight w:val="none"/>
        </w:rPr>
        <w:t>同时还应充分考虑市场风险、国家政策性调整风险系数以及承担的义务、责任、风险等一切因素，并计入投标报价中</w:t>
      </w:r>
      <w:r>
        <w:rPr>
          <w:rFonts w:hint="eastAsia" w:ascii="宋体" w:hAnsi="宋体" w:eastAsia="宋体" w:cs="宋体"/>
          <w:b w:val="0"/>
          <w:bCs w:val="0"/>
          <w:color w:val="auto"/>
          <w:sz w:val="21"/>
          <w:szCs w:val="21"/>
          <w:highlight w:val="none"/>
          <w:lang w:eastAsia="zh-CN"/>
        </w:rPr>
        <w:t>。各投标单位编制投标文件时应对检测期间可能出现的施工环境和市场变化等可能影响费用的因素及其它经济风险作出正确的评估，并考虑到投标报价中。</w:t>
      </w:r>
      <w:r>
        <w:rPr>
          <w:rFonts w:hint="eastAsia" w:ascii="宋体" w:hAnsi="宋体" w:eastAsia="宋体" w:cs="宋体"/>
          <w:color w:val="auto"/>
          <w:sz w:val="21"/>
          <w:szCs w:val="21"/>
          <w:highlight w:val="none"/>
          <w:lang w:eastAsia="zh-CN"/>
        </w:rPr>
        <w:t xml:space="preserve"> </w:t>
      </w:r>
    </w:p>
    <w:p w14:paraId="7B83B655">
      <w:pPr>
        <w:pStyle w:val="17"/>
        <w:keepNext w:val="0"/>
        <w:keepLines w:val="0"/>
        <w:pageBreakBefore w:val="0"/>
        <w:kinsoku/>
        <w:wordWrap/>
        <w:overflowPunct/>
        <w:topLinePunct w:val="0"/>
        <w:autoSpaceDE/>
        <w:bidi w:val="0"/>
        <w:snapToGrid/>
        <w:spacing w:line="360" w:lineRule="auto"/>
        <w:ind w:firstLine="420" w:firstLineChars="200"/>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如投标人不具备本次招标范围内部分检测内容的相关检测资质和检测条件的，中标后须自行委托具有相关资质的检测机构提供检测服务并出具符合国家检测标准的合格检测报告（委托检测前须经招标人审核认可），但其费用由投标人自行承担，并对所委托单位提供的成果文件负连带责任，结算时按投标人中标费率予以结算，投标人投标报价时应充分考虑上述因素。具体检测内容以招标人通知为准，招标人有调整检测内容的权利。</w:t>
      </w:r>
    </w:p>
    <w:p w14:paraId="036F0485">
      <w:pPr>
        <w:keepNext w:val="0"/>
        <w:keepLines w:val="0"/>
        <w:pageBreakBefore w:val="0"/>
        <w:widowControl w:val="0"/>
        <w:numPr>
          <w:ilvl w:val="0"/>
          <w:numId w:val="0"/>
        </w:numPr>
        <w:shd w:val="clear" w:color="auto" w:fill="auto"/>
        <w:kinsoku/>
        <w:wordWrap/>
        <w:overflowPunct/>
        <w:topLinePunct w:val="0"/>
        <w:bidi w:val="0"/>
        <w:adjustRightInd/>
        <w:snapToGrid/>
        <w:spacing w:afterAutospacing="0" w:line="360" w:lineRule="auto"/>
        <w:ind w:right="0" w:rightChars="0" w:firstLine="420" w:firstLineChars="20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投标人应自行考虑合同期内人员社会平均工资的提高、通货膨胀等因素，一切风险及招标人要求的工作内容、范围视为已包含在投标报价中，结算时</w:t>
      </w:r>
      <w:r>
        <w:rPr>
          <w:rFonts w:hint="eastAsia" w:ascii="宋体" w:hAnsi="宋体" w:eastAsia="宋体" w:cs="宋体"/>
          <w:bCs/>
          <w:color w:val="auto"/>
          <w:kern w:val="0"/>
          <w:sz w:val="21"/>
          <w:szCs w:val="21"/>
          <w:highlight w:val="none"/>
          <w:lang w:val="en-US" w:eastAsia="zh-CN"/>
        </w:rPr>
        <w:t>中标费率</w:t>
      </w:r>
      <w:r>
        <w:rPr>
          <w:rFonts w:hint="eastAsia" w:ascii="宋体" w:hAnsi="宋体" w:eastAsia="宋体" w:cs="宋体"/>
          <w:bCs/>
          <w:color w:val="auto"/>
          <w:kern w:val="0"/>
          <w:sz w:val="21"/>
          <w:szCs w:val="21"/>
          <w:highlight w:val="none"/>
        </w:rPr>
        <w:t>不因此调整。</w:t>
      </w:r>
    </w:p>
    <w:p w14:paraId="081FFF49">
      <w:pPr>
        <w:keepNext w:val="0"/>
        <w:keepLines w:val="0"/>
        <w:pageBreakBefore w:val="0"/>
        <w:widowControl w:val="0"/>
        <w:numPr>
          <w:ilvl w:val="0"/>
          <w:numId w:val="0"/>
        </w:numPr>
        <w:shd w:val="clear" w:color="auto" w:fill="auto"/>
        <w:kinsoku/>
        <w:wordWrap/>
        <w:overflowPunct/>
        <w:topLinePunct w:val="0"/>
        <w:bidi w:val="0"/>
        <w:adjustRightInd/>
        <w:snapToGrid/>
        <w:spacing w:afterAutospacing="0" w:line="360" w:lineRule="auto"/>
        <w:ind w:right="0" w:rightChars="0" w:firstLine="420" w:firstLineChars="20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（4）</w:t>
      </w:r>
      <w:r>
        <w:rPr>
          <w:rFonts w:hint="eastAsia" w:ascii="宋体" w:hAnsi="宋体" w:eastAsia="宋体" w:cs="宋体"/>
          <w:bCs/>
          <w:color w:val="auto"/>
          <w:kern w:val="0"/>
          <w:sz w:val="21"/>
          <w:szCs w:val="21"/>
          <w:highlight w:val="none"/>
        </w:rPr>
        <w:t>本工程投标人需在投</w:t>
      </w:r>
      <w:r>
        <w:rPr>
          <w:rFonts w:hint="eastAsia" w:cs="宋体"/>
          <w:bCs/>
          <w:color w:val="auto"/>
          <w:kern w:val="0"/>
          <w:sz w:val="21"/>
          <w:szCs w:val="21"/>
          <w:highlight w:val="none"/>
          <w:lang w:val="en-US" w:eastAsia="zh-CN"/>
        </w:rPr>
        <w:t>标</w:t>
      </w:r>
      <w:r>
        <w:rPr>
          <w:rFonts w:hint="eastAsia" w:ascii="宋体" w:hAnsi="宋体" w:eastAsia="宋体" w:cs="宋体"/>
          <w:bCs/>
          <w:color w:val="auto"/>
          <w:kern w:val="0"/>
          <w:sz w:val="21"/>
          <w:szCs w:val="21"/>
          <w:highlight w:val="none"/>
        </w:rPr>
        <w:t xml:space="preserve">报价中须充分考虑一切可能发生的检测措施费用，招标人不另行支付此项费用。    </w:t>
      </w:r>
    </w:p>
    <w:p w14:paraId="63DABFAF">
      <w:pPr>
        <w:keepNext w:val="0"/>
        <w:keepLines w:val="0"/>
        <w:pageBreakBefore w:val="0"/>
        <w:widowControl w:val="0"/>
        <w:numPr>
          <w:ilvl w:val="0"/>
          <w:numId w:val="0"/>
        </w:numPr>
        <w:shd w:val="clear" w:color="auto" w:fill="auto"/>
        <w:kinsoku/>
        <w:wordWrap/>
        <w:overflowPunct/>
        <w:topLinePunct w:val="0"/>
        <w:bidi w:val="0"/>
        <w:adjustRightInd/>
        <w:snapToGrid/>
        <w:spacing w:afterAutospacing="0" w:line="360" w:lineRule="auto"/>
        <w:ind w:right="0" w:rightChars="0" w:firstLine="420" w:firstLineChars="20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val="en-US" w:eastAsia="zh-CN"/>
        </w:rPr>
        <w:t>5</w:t>
      </w:r>
      <w:r>
        <w:rPr>
          <w:rFonts w:hint="eastAsia" w:ascii="宋体" w:hAnsi="宋体" w:eastAsia="宋体" w:cs="宋体"/>
          <w:bCs/>
          <w:color w:val="auto"/>
          <w:kern w:val="0"/>
          <w:sz w:val="21"/>
          <w:szCs w:val="21"/>
          <w:highlight w:val="none"/>
        </w:rPr>
        <w:t>）投标人应</w:t>
      </w:r>
      <w:r>
        <w:rPr>
          <w:rFonts w:hint="eastAsia" w:ascii="宋体" w:hAnsi="宋体" w:eastAsia="宋体" w:cs="宋体"/>
          <w:bCs/>
          <w:color w:val="auto"/>
          <w:kern w:val="0"/>
          <w:sz w:val="21"/>
          <w:szCs w:val="21"/>
          <w:highlight w:val="none"/>
          <w:lang w:val="en-US" w:eastAsia="zh-CN"/>
        </w:rPr>
        <w:t>在投标前至工程现场</w:t>
      </w:r>
      <w:r>
        <w:rPr>
          <w:rFonts w:hint="eastAsia" w:ascii="宋体" w:hAnsi="宋体" w:eastAsia="宋体" w:cs="宋体"/>
          <w:bCs/>
          <w:color w:val="auto"/>
          <w:kern w:val="0"/>
          <w:sz w:val="21"/>
          <w:szCs w:val="21"/>
          <w:highlight w:val="none"/>
        </w:rPr>
        <w:t>踏勘</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以充分了解工地位置、情况、道路、储存空间、装卸限制以及任何其他足以影响投标报价的情况，任何因忽视或误解工地情况而导致的索赔或工期延长申请将不被批准。</w:t>
      </w:r>
    </w:p>
    <w:p w14:paraId="07D2FB8F">
      <w:pPr>
        <w:keepNext w:val="0"/>
        <w:keepLines w:val="0"/>
        <w:pageBreakBefore w:val="0"/>
        <w:widowControl w:val="0"/>
        <w:numPr>
          <w:ilvl w:val="0"/>
          <w:numId w:val="0"/>
        </w:numPr>
        <w:shd w:val="clear" w:color="auto" w:fill="auto"/>
        <w:kinsoku/>
        <w:wordWrap/>
        <w:overflowPunct/>
        <w:topLinePunct w:val="0"/>
        <w:bidi w:val="0"/>
        <w:adjustRightInd/>
        <w:snapToGrid/>
        <w:spacing w:afterAutospacing="0" w:line="360" w:lineRule="auto"/>
        <w:ind w:right="0" w:rightChars="0" w:firstLine="420" w:firstLineChars="200"/>
        <w:textAlignment w:val="auto"/>
        <w:rPr>
          <w:rFonts w:hint="eastAsia" w:ascii="宋体" w:hAnsi="宋体" w:eastAsia="宋体" w:cs="宋体"/>
          <w:bCs/>
          <w:color w:val="auto"/>
          <w:kern w:val="0"/>
          <w:sz w:val="21"/>
          <w:szCs w:val="21"/>
          <w:highlight w:val="none"/>
          <w:lang w:eastAsia="zh-CN"/>
        </w:rPr>
      </w:pPr>
      <w:bookmarkStart w:id="65" w:name="_Hlk47009845"/>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val="en-US" w:eastAsia="zh-CN"/>
        </w:rPr>
        <w:t>6</w:t>
      </w:r>
      <w:r>
        <w:rPr>
          <w:rFonts w:hint="eastAsia" w:ascii="宋体" w:hAnsi="宋体" w:eastAsia="宋体" w:cs="宋体"/>
          <w:bCs/>
          <w:color w:val="auto"/>
          <w:kern w:val="0"/>
          <w:sz w:val="21"/>
          <w:szCs w:val="21"/>
          <w:highlight w:val="none"/>
        </w:rPr>
        <w:t>）投标人派驻现场人员的人身意外保险及自备设备等财产的有关保险由投标人自行办理，保险费由投标人承担并支付，并包含在投标总价中。如有投标人人员在工程实施检测期间造成意外伤亡的，一切责任由投标人负责</w:t>
      </w:r>
      <w:r>
        <w:rPr>
          <w:rFonts w:hint="eastAsia" w:ascii="宋体" w:hAnsi="宋体" w:eastAsia="宋体" w:cs="宋体"/>
          <w:bCs/>
          <w:color w:val="auto"/>
          <w:kern w:val="0"/>
          <w:sz w:val="21"/>
          <w:szCs w:val="21"/>
          <w:highlight w:val="none"/>
          <w:lang w:eastAsia="zh-CN"/>
        </w:rPr>
        <w:t>。</w:t>
      </w:r>
    </w:p>
    <w:bookmarkEnd w:id="65"/>
    <w:p w14:paraId="775C646A">
      <w:pPr>
        <w:keepNext w:val="0"/>
        <w:keepLines w:val="0"/>
        <w:pageBreakBefore w:val="0"/>
        <w:widowControl w:val="0"/>
        <w:numPr>
          <w:ilvl w:val="0"/>
          <w:numId w:val="0"/>
        </w:numPr>
        <w:shd w:val="clear" w:color="auto" w:fill="auto"/>
        <w:kinsoku/>
        <w:wordWrap/>
        <w:overflowPunct/>
        <w:topLinePunct w:val="0"/>
        <w:bidi w:val="0"/>
        <w:adjustRightInd/>
        <w:snapToGrid/>
        <w:spacing w:afterAutospacing="0" w:line="360" w:lineRule="auto"/>
        <w:ind w:right="0" w:rightChars="0" w:firstLine="420" w:firstLineChars="20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val="en-US" w:eastAsia="zh-CN"/>
        </w:rPr>
        <w:t>7</w:t>
      </w:r>
      <w:r>
        <w:rPr>
          <w:rFonts w:hint="eastAsia" w:ascii="宋体" w:hAnsi="宋体" w:eastAsia="宋体" w:cs="宋体"/>
          <w:bCs/>
          <w:color w:val="auto"/>
          <w:kern w:val="0"/>
          <w:sz w:val="21"/>
          <w:szCs w:val="21"/>
          <w:highlight w:val="none"/>
        </w:rPr>
        <w:t>）投标人须考虑现场情况，自行察看现场，实施检测工作需要的钢板、排水、钢筋、模板等一切措施，所需费用自行综合考虑在报价中，中标后上述费用不单独另行结算。</w:t>
      </w:r>
    </w:p>
    <w:p w14:paraId="55A97740">
      <w:pPr>
        <w:keepNext w:val="0"/>
        <w:keepLines w:val="0"/>
        <w:pageBreakBefore w:val="0"/>
        <w:widowControl w:val="0"/>
        <w:numPr>
          <w:ilvl w:val="0"/>
          <w:numId w:val="0"/>
        </w:numPr>
        <w:shd w:val="clear" w:color="auto" w:fill="auto"/>
        <w:kinsoku/>
        <w:wordWrap/>
        <w:overflowPunct/>
        <w:topLinePunct w:val="0"/>
        <w:bidi w:val="0"/>
        <w:adjustRightInd/>
        <w:snapToGrid/>
        <w:spacing w:afterAutospacing="0" w:line="360" w:lineRule="auto"/>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val="en-US" w:eastAsia="zh-CN"/>
        </w:rPr>
        <w:t>8</w:t>
      </w:r>
      <w:r>
        <w:rPr>
          <w:rFonts w:hint="eastAsia" w:ascii="宋体" w:hAnsi="宋体" w:eastAsia="宋体" w:cs="宋体"/>
          <w:bCs/>
          <w:color w:val="auto"/>
          <w:kern w:val="0"/>
          <w:sz w:val="21"/>
          <w:szCs w:val="21"/>
          <w:highlight w:val="none"/>
        </w:rPr>
        <w:t>）工程检测服务必须确保安全。</w:t>
      </w:r>
      <w:r>
        <w:rPr>
          <w:rFonts w:hint="eastAsia" w:ascii="宋体" w:hAnsi="宋体" w:eastAsia="宋体" w:cs="宋体"/>
          <w:bCs/>
          <w:color w:val="auto"/>
          <w:kern w:val="0"/>
          <w:sz w:val="21"/>
          <w:szCs w:val="21"/>
          <w:highlight w:val="none"/>
          <w:lang w:val="zh-CN"/>
        </w:rPr>
        <w:t>投标人自行承担工程检测过程中的工程质量、任何状况下的安全责任。非招标人原因，发生的一切问题和责任与招标人无关，相关一切费用或民事、刑事责任均由投标人自理。若投标人不能及时处理所发生的问题和责任，并且影响到工程进度时，招标人有权处理相关事务，所发生的费用在支付工程款时扣除。</w:t>
      </w:r>
    </w:p>
    <w:p w14:paraId="5DDF18FE">
      <w:pPr>
        <w:keepNext w:val="0"/>
        <w:keepLines w:val="0"/>
        <w:pageBreakBefore w:val="0"/>
        <w:kinsoku/>
        <w:wordWrap/>
        <w:overflowPunct/>
        <w:topLinePunct w:val="0"/>
        <w:bidi w:val="0"/>
        <w:adjustRightInd w:val="0"/>
        <w:snapToGrid/>
        <w:spacing w:line="360" w:lineRule="auto"/>
        <w:ind w:firstLine="422" w:firstLineChars="200"/>
        <w:jc w:val="both"/>
        <w:textAlignment w:val="auto"/>
        <w:rPr>
          <w:rFonts w:asciiTheme="minorEastAsia" w:hAnsiTheme="minorEastAsia" w:eastAsiaTheme="minorEastAsia"/>
          <w:b/>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t>3.3投标有效期</w:t>
      </w:r>
      <w:bookmarkEnd w:id="64"/>
    </w:p>
    <w:p w14:paraId="0B747C3D">
      <w:pPr>
        <w:keepNext w:val="0"/>
        <w:keepLines w:val="0"/>
        <w:pageBreakBefore w:val="0"/>
        <w:kinsoku/>
        <w:wordWrap/>
        <w:overflowPunct/>
        <w:topLinePunct w:val="0"/>
        <w:bidi w:val="0"/>
        <w:adjustRightInd w:val="0"/>
        <w:snapToGrid/>
        <w:spacing w:line="360" w:lineRule="auto"/>
        <w:ind w:firstLine="420" w:firstLineChars="200"/>
        <w:jc w:val="both"/>
        <w:textAlignment w:val="auto"/>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3.3.1 除投标人须知前附表另有规定外，投标有效期为</w:t>
      </w:r>
      <w:r>
        <w:rPr>
          <w:rFonts w:hint="eastAsia" w:asciiTheme="minorEastAsia" w:hAnsiTheme="minorEastAsia" w:eastAsiaTheme="minorEastAsia"/>
          <w:color w:val="auto"/>
          <w:sz w:val="21"/>
          <w:szCs w:val="21"/>
          <w:highlight w:val="none"/>
          <w:lang w:val="en-US" w:eastAsia="zh-CN"/>
        </w:rPr>
        <w:t>6</w:t>
      </w:r>
      <w:r>
        <w:rPr>
          <w:rFonts w:hint="eastAsia" w:asciiTheme="minorEastAsia" w:hAnsiTheme="minorEastAsia" w:eastAsiaTheme="minorEastAsia"/>
          <w:color w:val="auto"/>
          <w:sz w:val="21"/>
          <w:szCs w:val="21"/>
          <w:highlight w:val="none"/>
          <w:lang w:eastAsia="zh-CN"/>
        </w:rPr>
        <w:t>0天。</w:t>
      </w:r>
    </w:p>
    <w:p w14:paraId="12DD0FB3">
      <w:pPr>
        <w:keepNext w:val="0"/>
        <w:keepLines w:val="0"/>
        <w:pageBreakBefore w:val="0"/>
        <w:kinsoku/>
        <w:wordWrap/>
        <w:overflowPunct/>
        <w:topLinePunct w:val="0"/>
        <w:bidi w:val="0"/>
        <w:adjustRightInd w:val="0"/>
        <w:snapToGrid/>
        <w:spacing w:line="360" w:lineRule="auto"/>
        <w:ind w:firstLine="420" w:firstLineChars="200"/>
        <w:jc w:val="both"/>
        <w:textAlignment w:val="auto"/>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3.3.2 在投标有效期内，投标人撤销投标文件的，应承担招标文件和法律规定的责任。</w:t>
      </w:r>
    </w:p>
    <w:p w14:paraId="29C424E0">
      <w:pPr>
        <w:keepNext w:val="0"/>
        <w:keepLines w:val="0"/>
        <w:pageBreakBefore w:val="0"/>
        <w:kinsoku/>
        <w:wordWrap/>
        <w:overflowPunct/>
        <w:topLinePunct w:val="0"/>
        <w:bidi w:val="0"/>
        <w:adjustRightInd w:val="0"/>
        <w:snapToGrid/>
        <w:spacing w:line="360" w:lineRule="auto"/>
        <w:ind w:firstLine="420" w:firstLineChars="200"/>
        <w:jc w:val="both"/>
        <w:textAlignment w:val="auto"/>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bookmarkStart w:id="66" w:name="_bookmark44"/>
      <w:bookmarkEnd w:id="66"/>
      <w:bookmarkStart w:id="67" w:name="_bookmark46"/>
      <w:bookmarkEnd w:id="67"/>
      <w:bookmarkStart w:id="68" w:name="_Toc65743907"/>
    </w:p>
    <w:p w14:paraId="5D57F837">
      <w:pPr>
        <w:keepNext w:val="0"/>
        <w:keepLines w:val="0"/>
        <w:pageBreakBefore w:val="0"/>
        <w:kinsoku/>
        <w:wordWrap/>
        <w:overflowPunct/>
        <w:topLinePunct w:val="0"/>
        <w:bidi w:val="0"/>
        <w:adjustRightInd w:val="0"/>
        <w:snapToGrid/>
        <w:spacing w:line="360" w:lineRule="auto"/>
        <w:ind w:firstLine="422" w:firstLineChars="200"/>
        <w:jc w:val="both"/>
        <w:textAlignment w:val="auto"/>
        <w:rPr>
          <w:rFonts w:hint="eastAsia" w:asciiTheme="minorEastAsia" w:hAnsiTheme="minorEastAsia" w:eastAsiaTheme="minorEastAsia"/>
          <w:b/>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t>3.4投标保证金</w:t>
      </w:r>
    </w:p>
    <w:p w14:paraId="67858A3A">
      <w:pPr>
        <w:keepNext w:val="0"/>
        <w:keepLines w:val="0"/>
        <w:pageBreakBefore w:val="0"/>
        <w:kinsoku/>
        <w:wordWrap/>
        <w:overflowPunct/>
        <w:topLinePunct w:val="0"/>
        <w:autoSpaceDE/>
        <w:autoSpaceDN/>
        <w:bidi w:val="0"/>
        <w:snapToGrid/>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.1投标人在递交投标文件的同时，应按规定的金额、形式递交投标保证金，并作为其投标文件的组成部分。</w:t>
      </w:r>
      <w:r>
        <w:rPr>
          <w:rFonts w:hint="eastAsia" w:ascii="宋体" w:hAnsi="宋体" w:eastAsia="宋体" w:cs="宋体"/>
          <w:color w:val="auto"/>
          <w:sz w:val="21"/>
          <w:szCs w:val="21"/>
          <w:highlight w:val="none"/>
          <w:lang w:eastAsia="zh-CN"/>
        </w:rPr>
        <w:t>联合体投标的，其投标保证金由牵头人递交。</w:t>
      </w:r>
    </w:p>
    <w:p w14:paraId="3CC2A53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w:t>
      </w:r>
      <w:r>
        <w:rPr>
          <w:rFonts w:hint="eastAsia" w:ascii="宋体" w:hAnsi="宋体" w:eastAsia="宋体" w:cs="宋体"/>
          <w:color w:val="auto"/>
          <w:kern w:val="0"/>
          <w:sz w:val="21"/>
          <w:szCs w:val="21"/>
          <w:highlight w:val="none"/>
        </w:rPr>
        <w:t>本项目投标保证金为</w:t>
      </w:r>
      <w:r>
        <w:rPr>
          <w:rFonts w:hint="eastAsia" w:ascii="宋体" w:hAnsi="宋体" w:eastAsia="宋体" w:cs="宋体"/>
          <w:b/>
          <w:bCs/>
          <w:color w:val="auto"/>
          <w:kern w:val="0"/>
          <w:sz w:val="21"/>
          <w:szCs w:val="21"/>
          <w:highlight w:val="none"/>
          <w:u w:val="single"/>
          <w:lang w:eastAsia="zh-CN"/>
        </w:rPr>
        <w:t>人民币壹仟元整</w:t>
      </w:r>
      <w:r>
        <w:rPr>
          <w:rFonts w:hint="eastAsia" w:ascii="宋体" w:hAnsi="宋体" w:eastAsia="宋体" w:cs="宋体"/>
          <w:color w:val="auto"/>
          <w:spacing w:val="0"/>
          <w:kern w:val="0"/>
          <w:sz w:val="21"/>
          <w:szCs w:val="21"/>
          <w:highlight w:val="none"/>
          <w:lang w:eastAsia="zh-CN"/>
        </w:rPr>
        <w:t>；形式可采用</w:t>
      </w:r>
      <w:r>
        <w:rPr>
          <w:rFonts w:hint="eastAsia" w:ascii="宋体" w:hAnsi="宋体" w:eastAsia="宋体" w:cs="宋体"/>
          <w:b/>
          <w:bCs/>
          <w:color w:val="auto"/>
          <w:spacing w:val="0"/>
          <w:kern w:val="0"/>
          <w:sz w:val="21"/>
          <w:szCs w:val="21"/>
          <w:highlight w:val="none"/>
          <w:u w:val="single"/>
        </w:rPr>
        <w:t>银行汇票</w:t>
      </w:r>
      <w:r>
        <w:rPr>
          <w:rFonts w:hint="eastAsia" w:ascii="宋体" w:hAnsi="宋体" w:eastAsia="宋体" w:cs="宋体"/>
          <w:b/>
          <w:color w:val="auto"/>
          <w:spacing w:val="0"/>
          <w:kern w:val="0"/>
          <w:sz w:val="21"/>
          <w:szCs w:val="21"/>
          <w:highlight w:val="none"/>
          <w:u w:val="single"/>
        </w:rPr>
        <w:t>方式或数字人民币方式或银行转账方式</w:t>
      </w:r>
      <w:r>
        <w:rPr>
          <w:rFonts w:hint="eastAsia" w:ascii="宋体" w:hAnsi="宋体" w:eastAsia="宋体" w:cs="宋体"/>
          <w:b/>
          <w:color w:val="auto"/>
          <w:spacing w:val="0"/>
          <w:kern w:val="0"/>
          <w:sz w:val="21"/>
          <w:szCs w:val="21"/>
          <w:highlight w:val="none"/>
          <w:u w:val="none"/>
          <w:lang w:eastAsia="zh-CN"/>
        </w:rPr>
        <w:t>；</w:t>
      </w:r>
      <w:r>
        <w:rPr>
          <w:rFonts w:hint="eastAsia" w:ascii="宋体" w:hAnsi="宋体" w:eastAsia="宋体" w:cs="宋体"/>
          <w:color w:val="auto"/>
          <w:spacing w:val="0"/>
          <w:kern w:val="0"/>
          <w:sz w:val="21"/>
          <w:szCs w:val="21"/>
          <w:highlight w:val="none"/>
          <w:lang w:eastAsia="zh-CN"/>
        </w:rPr>
        <w:t>如采用</w:t>
      </w:r>
      <w:r>
        <w:rPr>
          <w:rFonts w:hint="eastAsia" w:ascii="宋体" w:hAnsi="宋体" w:eastAsia="宋体" w:cs="宋体"/>
          <w:color w:val="auto"/>
          <w:spacing w:val="0"/>
          <w:kern w:val="0"/>
          <w:sz w:val="21"/>
          <w:szCs w:val="21"/>
          <w:highlight w:val="none"/>
        </w:rPr>
        <w:t>数字人民币方式或银行转账方式</w:t>
      </w:r>
      <w:r>
        <w:rPr>
          <w:rFonts w:hint="eastAsia" w:ascii="宋体" w:hAnsi="宋体" w:eastAsia="宋体" w:cs="宋体"/>
          <w:color w:val="auto"/>
          <w:spacing w:val="0"/>
          <w:kern w:val="0"/>
          <w:sz w:val="21"/>
          <w:szCs w:val="21"/>
          <w:highlight w:val="none"/>
          <w:lang w:eastAsia="zh-CN"/>
        </w:rPr>
        <w:t>的，</w:t>
      </w:r>
      <w:r>
        <w:rPr>
          <w:rFonts w:hint="eastAsia" w:ascii="宋体" w:hAnsi="宋体" w:eastAsia="宋体" w:cs="宋体"/>
          <w:color w:val="auto"/>
          <w:spacing w:val="0"/>
          <w:kern w:val="0"/>
          <w:sz w:val="21"/>
          <w:szCs w:val="21"/>
          <w:highlight w:val="none"/>
        </w:rPr>
        <w:t>投标人必须在投标文件递交截止时间前将投标保证金从投标人本单位的基本账户上直接以</w:t>
      </w:r>
      <w:r>
        <w:rPr>
          <w:rFonts w:hint="eastAsia" w:ascii="宋体" w:hAnsi="宋体" w:eastAsia="宋体" w:cs="宋体"/>
          <w:b/>
          <w:color w:val="auto"/>
          <w:spacing w:val="0"/>
          <w:kern w:val="0"/>
          <w:sz w:val="21"/>
          <w:szCs w:val="21"/>
          <w:highlight w:val="none"/>
          <w:u w:val="single"/>
        </w:rPr>
        <w:t>数字人民币方式或银行转账方式</w:t>
      </w:r>
      <w:r>
        <w:rPr>
          <w:rFonts w:hint="eastAsia" w:ascii="宋体" w:hAnsi="宋体" w:eastAsia="宋体" w:cs="宋体"/>
          <w:color w:val="auto"/>
          <w:spacing w:val="0"/>
          <w:kern w:val="0"/>
          <w:sz w:val="21"/>
          <w:szCs w:val="21"/>
          <w:highlight w:val="none"/>
        </w:rPr>
        <w:t>汇（转）至投标保证金</w:t>
      </w:r>
      <w:r>
        <w:rPr>
          <w:rFonts w:hint="eastAsia" w:ascii="宋体" w:hAnsi="宋体" w:eastAsia="宋体" w:cs="宋体"/>
          <w:color w:val="auto"/>
          <w:spacing w:val="0"/>
          <w:kern w:val="0"/>
          <w:sz w:val="21"/>
          <w:szCs w:val="21"/>
          <w:highlight w:val="none"/>
          <w:lang w:eastAsia="zh-CN"/>
        </w:rPr>
        <w:t>专用账户</w:t>
      </w:r>
      <w:r>
        <w:rPr>
          <w:rFonts w:hint="eastAsia" w:ascii="宋体" w:hAnsi="宋体" w:eastAsia="宋体" w:cs="宋体"/>
          <w:color w:val="auto"/>
          <w:sz w:val="21"/>
          <w:szCs w:val="21"/>
          <w:highlight w:val="none"/>
          <w:lang w:val="en-US" w:eastAsia="zh-CN" w:bidi="ar"/>
        </w:rPr>
        <w:t>（</w:t>
      </w:r>
      <w:r>
        <w:rPr>
          <w:rFonts w:hint="eastAsia" w:ascii="宋体" w:hAnsi="宋体" w:eastAsia="宋体" w:cs="宋体"/>
          <w:b/>
          <w:bCs/>
          <w:color w:val="auto"/>
          <w:kern w:val="2"/>
          <w:sz w:val="21"/>
          <w:szCs w:val="21"/>
          <w:highlight w:val="none"/>
          <w:u w:val="single"/>
          <w:lang w:val="en-US" w:eastAsia="zh-CN" w:bidi="ar"/>
        </w:rPr>
        <w:t>数字人民币收款方信息：数字人民币钱包ID：0052286779877580，数字人民币钱包名称：盐城聚业工程建设项目管理有限公司；银行转账收款单位：盐城聚业工程建设项目管理有限公司，开户银行：中国建设银行盐城开发区支行，账号：32050173900109996600</w:t>
      </w:r>
      <w:r>
        <w:rPr>
          <w:rFonts w:hint="eastAsia" w:ascii="宋体" w:hAnsi="宋体" w:eastAsia="宋体" w:cs="宋体"/>
          <w:color w:val="auto"/>
          <w:sz w:val="21"/>
          <w:szCs w:val="21"/>
          <w:highlight w:val="none"/>
          <w:lang w:val="en-US" w:eastAsia="zh-CN" w:bidi="ar"/>
        </w:rPr>
        <w:t>）</w:t>
      </w:r>
      <w:r>
        <w:rPr>
          <w:rFonts w:hint="eastAsia" w:ascii="宋体" w:hAnsi="宋体" w:eastAsia="宋体" w:cs="宋体"/>
          <w:color w:val="auto"/>
          <w:spacing w:val="0"/>
          <w:kern w:val="0"/>
          <w:sz w:val="21"/>
          <w:szCs w:val="21"/>
          <w:highlight w:val="none"/>
          <w:lang w:eastAsia="zh-CN"/>
        </w:rPr>
        <w:t>，</w:t>
      </w:r>
      <w:r>
        <w:rPr>
          <w:rFonts w:hint="eastAsia" w:ascii="宋体" w:hAnsi="宋体" w:eastAsia="宋体" w:cs="宋体"/>
          <w:color w:val="auto"/>
          <w:spacing w:val="0"/>
          <w:kern w:val="0"/>
          <w:sz w:val="21"/>
          <w:szCs w:val="21"/>
          <w:highlight w:val="none"/>
        </w:rPr>
        <w:t>投标保证金汇（转）出单位及汇出</w:t>
      </w:r>
      <w:r>
        <w:rPr>
          <w:rFonts w:hint="eastAsia" w:ascii="宋体" w:hAnsi="宋体" w:eastAsia="宋体" w:cs="宋体"/>
          <w:color w:val="auto"/>
          <w:spacing w:val="0"/>
          <w:kern w:val="0"/>
          <w:sz w:val="21"/>
          <w:szCs w:val="21"/>
          <w:highlight w:val="none"/>
          <w:lang w:eastAsia="zh-CN"/>
        </w:rPr>
        <w:t>账号</w:t>
      </w:r>
      <w:r>
        <w:rPr>
          <w:rFonts w:hint="eastAsia" w:ascii="宋体" w:hAnsi="宋体" w:eastAsia="宋体" w:cs="宋体"/>
          <w:color w:val="auto"/>
          <w:spacing w:val="0"/>
          <w:kern w:val="0"/>
          <w:sz w:val="21"/>
          <w:szCs w:val="21"/>
          <w:highlight w:val="none"/>
        </w:rPr>
        <w:t>必须与投标单位名称及公司银行开户许可证或基本存款账户信息证明中的基</w:t>
      </w:r>
      <w:r>
        <w:rPr>
          <w:rFonts w:hint="eastAsia" w:ascii="宋体" w:hAnsi="宋体" w:eastAsia="宋体" w:cs="宋体"/>
          <w:color w:val="auto"/>
          <w:spacing w:val="0"/>
          <w:kern w:val="0"/>
          <w:sz w:val="21"/>
          <w:szCs w:val="21"/>
          <w:highlight w:val="none"/>
          <w:lang w:eastAsia="zh-CN"/>
        </w:rPr>
        <w:t>本账</w:t>
      </w:r>
      <w:r>
        <w:rPr>
          <w:rFonts w:hint="eastAsia" w:ascii="宋体" w:hAnsi="宋体" w:eastAsia="宋体" w:cs="宋体"/>
          <w:color w:val="auto"/>
          <w:spacing w:val="0"/>
          <w:kern w:val="0"/>
          <w:sz w:val="21"/>
          <w:szCs w:val="21"/>
          <w:highlight w:val="none"/>
        </w:rPr>
        <w:t>户</w:t>
      </w:r>
      <w:r>
        <w:rPr>
          <w:rFonts w:hint="eastAsia" w:ascii="宋体" w:hAnsi="宋体" w:eastAsia="宋体" w:cs="宋体"/>
          <w:color w:val="auto"/>
          <w:spacing w:val="0"/>
          <w:kern w:val="0"/>
          <w:sz w:val="21"/>
          <w:szCs w:val="21"/>
          <w:highlight w:val="none"/>
          <w:lang w:eastAsia="zh-CN"/>
        </w:rPr>
        <w:t>账号</w:t>
      </w:r>
      <w:r>
        <w:rPr>
          <w:rFonts w:hint="eastAsia" w:ascii="宋体" w:hAnsi="宋体" w:eastAsia="宋体" w:cs="宋体"/>
          <w:color w:val="auto"/>
          <w:spacing w:val="0"/>
          <w:kern w:val="0"/>
          <w:sz w:val="21"/>
          <w:szCs w:val="21"/>
          <w:highlight w:val="none"/>
        </w:rPr>
        <w:t>完全一致。</w:t>
      </w:r>
    </w:p>
    <w:p w14:paraId="123AEA5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rPr>
          <w:rFonts w:hint="eastAsia" w:ascii="宋体" w:hAnsi="宋体" w:eastAsia="宋体" w:cs="宋体"/>
          <w:b w:val="0"/>
          <w:bCs w:val="0"/>
          <w:color w:val="auto"/>
          <w:spacing w:val="0"/>
          <w:kern w:val="0"/>
          <w:sz w:val="21"/>
          <w:szCs w:val="21"/>
          <w:highlight w:val="none"/>
        </w:rPr>
      </w:pPr>
      <w:r>
        <w:rPr>
          <w:rFonts w:hint="eastAsia" w:ascii="宋体" w:hAnsi="宋体" w:eastAsia="宋体" w:cs="宋体"/>
          <w:b w:val="0"/>
          <w:bCs w:val="0"/>
          <w:color w:val="auto"/>
          <w:spacing w:val="0"/>
          <w:kern w:val="0"/>
          <w:sz w:val="21"/>
          <w:szCs w:val="21"/>
          <w:highlight w:val="none"/>
          <w:lang w:eastAsia="zh-CN"/>
        </w:rPr>
        <w:t>如采用银行</w:t>
      </w:r>
      <w:r>
        <w:rPr>
          <w:rFonts w:hint="eastAsia" w:ascii="宋体" w:hAnsi="宋体" w:eastAsia="宋体" w:cs="宋体"/>
          <w:b w:val="0"/>
          <w:bCs w:val="0"/>
          <w:color w:val="auto"/>
          <w:spacing w:val="0"/>
          <w:kern w:val="0"/>
          <w:sz w:val="21"/>
          <w:szCs w:val="21"/>
          <w:highlight w:val="none"/>
        </w:rPr>
        <w:t>汇票</w:t>
      </w:r>
      <w:r>
        <w:rPr>
          <w:rFonts w:hint="eastAsia" w:ascii="宋体" w:hAnsi="宋体" w:eastAsia="宋体" w:cs="宋体"/>
          <w:b w:val="0"/>
          <w:bCs w:val="0"/>
          <w:color w:val="auto"/>
          <w:spacing w:val="0"/>
          <w:kern w:val="0"/>
          <w:sz w:val="21"/>
          <w:szCs w:val="21"/>
          <w:highlight w:val="none"/>
          <w:lang w:eastAsia="zh-CN"/>
        </w:rPr>
        <w:t>方式的，</w:t>
      </w:r>
      <w:r>
        <w:rPr>
          <w:rFonts w:hint="eastAsia" w:ascii="宋体" w:hAnsi="宋体" w:eastAsia="宋体" w:cs="宋体"/>
          <w:color w:val="auto"/>
          <w:sz w:val="21"/>
          <w:szCs w:val="21"/>
          <w:highlight w:val="none"/>
          <w:lang w:val="en-US" w:eastAsia="zh-CN"/>
        </w:rPr>
        <w:t>投标人必须在投标文件递交截止时间前取得本单位基本账户开户行出具的保函，</w:t>
      </w:r>
      <w:r>
        <w:rPr>
          <w:rFonts w:hint="eastAsia" w:ascii="宋体" w:hAnsi="宋体" w:eastAsia="宋体" w:cs="宋体"/>
          <w:b w:val="0"/>
          <w:bCs w:val="0"/>
          <w:color w:val="auto"/>
          <w:spacing w:val="0"/>
          <w:kern w:val="0"/>
          <w:sz w:val="21"/>
          <w:szCs w:val="21"/>
          <w:highlight w:val="none"/>
          <w:lang w:eastAsia="zh-CN"/>
        </w:rPr>
        <w:t>投标文件中提供银行</w:t>
      </w:r>
      <w:r>
        <w:rPr>
          <w:rFonts w:hint="eastAsia" w:ascii="宋体" w:hAnsi="宋体" w:eastAsia="宋体" w:cs="宋体"/>
          <w:b w:val="0"/>
          <w:bCs w:val="0"/>
          <w:color w:val="auto"/>
          <w:spacing w:val="0"/>
          <w:kern w:val="0"/>
          <w:sz w:val="21"/>
          <w:szCs w:val="21"/>
          <w:highlight w:val="none"/>
        </w:rPr>
        <w:t>汇票</w:t>
      </w:r>
      <w:r>
        <w:rPr>
          <w:rFonts w:hint="eastAsia" w:ascii="宋体" w:hAnsi="宋体" w:eastAsia="宋体" w:cs="宋体"/>
          <w:b/>
          <w:bCs/>
          <w:color w:val="auto"/>
          <w:spacing w:val="0"/>
          <w:kern w:val="0"/>
          <w:sz w:val="21"/>
          <w:szCs w:val="21"/>
          <w:highlight w:val="none"/>
          <w:lang w:val="en-US" w:eastAsia="zh-CN"/>
        </w:rPr>
        <w:t>原件彩色扫描件、同时提供</w:t>
      </w:r>
      <w:r>
        <w:rPr>
          <w:rFonts w:hint="eastAsia" w:ascii="宋体" w:hAnsi="宋体" w:eastAsia="宋体" w:cs="宋体"/>
          <w:bCs/>
          <w:color w:val="auto"/>
          <w:spacing w:val="0"/>
          <w:w w:val="100"/>
          <w:kern w:val="0"/>
          <w:sz w:val="21"/>
          <w:szCs w:val="21"/>
          <w:highlight w:val="none"/>
        </w:rPr>
        <w:t>银行开户许可证</w:t>
      </w:r>
      <w:r>
        <w:rPr>
          <w:rFonts w:hint="eastAsia" w:ascii="宋体" w:hAnsi="宋体" w:eastAsia="宋体" w:cs="宋体"/>
          <w:b/>
          <w:bCs w:val="0"/>
          <w:color w:val="auto"/>
          <w:spacing w:val="0"/>
          <w:w w:val="100"/>
          <w:sz w:val="21"/>
          <w:szCs w:val="21"/>
          <w:highlight w:val="none"/>
        </w:rPr>
        <w:t>原件彩色扫描件</w:t>
      </w:r>
      <w:r>
        <w:rPr>
          <w:rFonts w:hint="eastAsia" w:ascii="宋体" w:hAnsi="宋体" w:eastAsia="宋体" w:cs="宋体"/>
          <w:bCs/>
          <w:color w:val="auto"/>
          <w:spacing w:val="0"/>
          <w:w w:val="100"/>
          <w:kern w:val="0"/>
          <w:sz w:val="21"/>
          <w:szCs w:val="21"/>
          <w:highlight w:val="none"/>
        </w:rPr>
        <w:t>或基本存款账户信息证明</w:t>
      </w:r>
      <w:r>
        <w:rPr>
          <w:rFonts w:hint="eastAsia" w:ascii="宋体" w:hAnsi="宋体" w:eastAsia="宋体" w:cs="宋体"/>
          <w:b/>
          <w:bCs w:val="0"/>
          <w:color w:val="auto"/>
          <w:spacing w:val="0"/>
          <w:w w:val="100"/>
          <w:sz w:val="21"/>
          <w:szCs w:val="21"/>
          <w:highlight w:val="none"/>
        </w:rPr>
        <w:t>原件彩色扫描件</w:t>
      </w:r>
      <w:r>
        <w:rPr>
          <w:rFonts w:hint="eastAsia" w:ascii="宋体" w:hAnsi="宋体" w:eastAsia="宋体" w:cs="宋体"/>
          <w:b w:val="0"/>
          <w:bCs w:val="0"/>
          <w:color w:val="auto"/>
          <w:spacing w:val="0"/>
          <w:kern w:val="0"/>
          <w:sz w:val="21"/>
          <w:szCs w:val="21"/>
          <w:highlight w:val="none"/>
          <w:lang w:eastAsia="zh-CN"/>
        </w:rPr>
        <w:t>，</w:t>
      </w:r>
      <w:r>
        <w:rPr>
          <w:rFonts w:hint="eastAsia" w:ascii="宋体" w:hAnsi="宋体" w:eastAsia="宋体" w:cs="宋体"/>
          <w:b w:val="0"/>
          <w:bCs w:val="0"/>
          <w:color w:val="auto"/>
          <w:spacing w:val="0"/>
          <w:kern w:val="0"/>
          <w:sz w:val="21"/>
          <w:szCs w:val="21"/>
          <w:highlight w:val="none"/>
          <w:lang w:val="en-US" w:eastAsia="zh-CN"/>
        </w:rPr>
        <w:t>中标候选人的</w:t>
      </w:r>
      <w:r>
        <w:rPr>
          <w:rFonts w:hint="eastAsia" w:ascii="宋体" w:hAnsi="宋体" w:eastAsia="宋体" w:cs="宋体"/>
          <w:b w:val="0"/>
          <w:bCs w:val="0"/>
          <w:color w:val="auto"/>
          <w:spacing w:val="0"/>
          <w:kern w:val="0"/>
          <w:sz w:val="21"/>
          <w:szCs w:val="21"/>
          <w:highlight w:val="none"/>
          <w:lang w:eastAsia="zh-CN"/>
        </w:rPr>
        <w:t>银行</w:t>
      </w:r>
      <w:r>
        <w:rPr>
          <w:rFonts w:hint="eastAsia" w:ascii="宋体" w:hAnsi="宋体" w:eastAsia="宋体" w:cs="宋体"/>
          <w:b w:val="0"/>
          <w:bCs w:val="0"/>
          <w:color w:val="auto"/>
          <w:spacing w:val="0"/>
          <w:kern w:val="0"/>
          <w:sz w:val="21"/>
          <w:szCs w:val="21"/>
          <w:highlight w:val="none"/>
        </w:rPr>
        <w:t>汇票</w:t>
      </w:r>
      <w:r>
        <w:rPr>
          <w:rFonts w:hint="eastAsia" w:ascii="宋体" w:hAnsi="宋体" w:eastAsia="宋体" w:cs="宋体"/>
          <w:b w:val="0"/>
          <w:bCs w:val="0"/>
          <w:color w:val="auto"/>
          <w:spacing w:val="0"/>
          <w:kern w:val="0"/>
          <w:sz w:val="21"/>
          <w:szCs w:val="21"/>
          <w:highlight w:val="none"/>
          <w:lang w:eastAsia="zh-CN"/>
        </w:rPr>
        <w:t>原件</w:t>
      </w:r>
      <w:r>
        <w:rPr>
          <w:rFonts w:hint="eastAsia" w:ascii="宋体" w:hAnsi="宋体" w:eastAsia="宋体" w:cs="宋体"/>
          <w:b w:val="0"/>
          <w:bCs w:val="0"/>
          <w:color w:val="auto"/>
          <w:spacing w:val="0"/>
          <w:kern w:val="0"/>
          <w:sz w:val="21"/>
          <w:szCs w:val="21"/>
          <w:highlight w:val="none"/>
          <w:lang w:val="en-US" w:eastAsia="zh-CN"/>
        </w:rPr>
        <w:t>在中标候选人公示期间送给招标人</w:t>
      </w:r>
      <w:r>
        <w:rPr>
          <w:rFonts w:hint="eastAsia" w:ascii="宋体" w:hAnsi="宋体" w:eastAsia="宋体" w:cs="宋体"/>
          <w:b w:val="0"/>
          <w:bCs w:val="0"/>
          <w:color w:val="auto"/>
          <w:spacing w:val="0"/>
          <w:kern w:val="0"/>
          <w:sz w:val="21"/>
          <w:szCs w:val="21"/>
          <w:highlight w:val="none"/>
        </w:rPr>
        <w:t>。</w:t>
      </w:r>
    </w:p>
    <w:p w14:paraId="4BE3F0E7">
      <w:pPr>
        <w:pStyle w:val="72"/>
        <w:keepNext w:val="0"/>
        <w:keepLines w:val="0"/>
        <w:pageBreakBefore w:val="0"/>
        <w:kinsoku/>
        <w:wordWrap/>
        <w:overflowPunct/>
        <w:topLinePunct w:val="0"/>
        <w:bidi w:val="0"/>
        <w:snapToGrid/>
        <w:spacing w:line="360" w:lineRule="auto"/>
        <w:ind w:firstLine="420" w:firstLineChars="200"/>
        <w:jc w:val="both"/>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根据《江苏省公路水运建设市场信用信息管理办法》，对江苏省公路水运建设市场信用信息管理系统中</w:t>
      </w:r>
      <w:r>
        <w:rPr>
          <w:rFonts w:hint="eastAsia" w:cs="Times New Roman"/>
          <w:color w:val="auto"/>
          <w:sz w:val="21"/>
          <w:szCs w:val="21"/>
          <w:highlight w:val="none"/>
          <w:lang w:eastAsia="zh-CN"/>
        </w:rPr>
        <w:t>最近一期</w:t>
      </w:r>
      <w:r>
        <w:rPr>
          <w:rFonts w:hint="eastAsia" w:ascii="宋体" w:hAnsi="宋体" w:eastAsia="宋体" w:cs="Times New Roman"/>
          <w:color w:val="auto"/>
          <w:sz w:val="21"/>
          <w:szCs w:val="21"/>
          <w:highlight w:val="none"/>
        </w:rPr>
        <w:t>的信用等级评价为AA的投标人，投标保证金缴纳金额为以上所列金额的50%；</w:t>
      </w:r>
    </w:p>
    <w:p w14:paraId="60DC1D4C">
      <w:pPr>
        <w:pStyle w:val="72"/>
        <w:keepNext w:val="0"/>
        <w:keepLines w:val="0"/>
        <w:pageBreakBefore w:val="0"/>
        <w:kinsoku/>
        <w:wordWrap/>
        <w:overflowPunct/>
        <w:topLinePunct w:val="0"/>
        <w:bidi w:val="0"/>
        <w:snapToGrid/>
        <w:spacing w:line="360" w:lineRule="auto"/>
        <w:ind w:firstLine="420" w:firstLineChars="200"/>
        <w:jc w:val="both"/>
        <w:textAlignment w:val="auto"/>
        <w:rPr>
          <w:rFonts w:hint="eastAsia" w:ascii="宋体" w:hAnsi="宋体" w:eastAsia="宋体" w:cs="Times New Roman"/>
          <w:b/>
          <w:bCs/>
          <w:color w:val="auto"/>
          <w:sz w:val="21"/>
          <w:szCs w:val="21"/>
          <w:highlight w:val="none"/>
          <w:lang w:eastAsia="zh-CN"/>
        </w:rPr>
      </w:pPr>
      <w:r>
        <w:rPr>
          <w:rFonts w:hint="eastAsia" w:ascii="宋体" w:hAnsi="宋体" w:eastAsia="宋体" w:cs="Times New Roman"/>
          <w:color w:val="auto"/>
          <w:sz w:val="21"/>
          <w:szCs w:val="21"/>
          <w:highlight w:val="none"/>
        </w:rPr>
        <w:t>根据《江苏省公路水运建设市场信用信息管理办法》，被列入省公路水运建设市场红名单的投标人可以免缴投标保证金；</w:t>
      </w:r>
      <w:r>
        <w:rPr>
          <w:rFonts w:hint="eastAsia" w:ascii="宋体" w:hAnsi="宋体" w:eastAsia="宋体" w:cs="Times New Roman"/>
          <w:b/>
          <w:bCs/>
          <w:color w:val="auto"/>
          <w:sz w:val="21"/>
          <w:szCs w:val="21"/>
          <w:highlight w:val="none"/>
          <w:lang w:eastAsia="zh-CN"/>
        </w:rPr>
        <w:t>（</w:t>
      </w:r>
      <w:r>
        <w:rPr>
          <w:rFonts w:hint="eastAsia" w:ascii="宋体" w:hAnsi="宋体" w:eastAsia="宋体" w:cs="Times New Roman"/>
          <w:b/>
          <w:bCs/>
          <w:color w:val="auto"/>
          <w:sz w:val="21"/>
          <w:szCs w:val="21"/>
          <w:highlight w:val="none"/>
        </w:rPr>
        <w:t>提供被列入省公路水运建设市场红名单的截图及查询网址。</w:t>
      </w:r>
      <w:r>
        <w:rPr>
          <w:rFonts w:hint="eastAsia" w:ascii="宋体" w:hAnsi="宋体" w:eastAsia="宋体" w:cs="Times New Roman"/>
          <w:b/>
          <w:bCs/>
          <w:color w:val="auto"/>
          <w:sz w:val="21"/>
          <w:szCs w:val="21"/>
          <w:highlight w:val="none"/>
          <w:lang w:eastAsia="zh-CN"/>
        </w:rPr>
        <w:t>）</w:t>
      </w:r>
    </w:p>
    <w:p w14:paraId="767DFE9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0"/>
          <w:kern w:val="0"/>
          <w:sz w:val="21"/>
          <w:szCs w:val="21"/>
          <w:highlight w:val="none"/>
        </w:rPr>
        <w:t>未按</w:t>
      </w:r>
      <w:r>
        <w:rPr>
          <w:rFonts w:hint="eastAsia" w:ascii="宋体" w:hAnsi="宋体" w:eastAsia="宋体" w:cs="宋体"/>
          <w:color w:val="auto"/>
          <w:spacing w:val="0"/>
          <w:kern w:val="0"/>
          <w:sz w:val="21"/>
          <w:szCs w:val="21"/>
          <w:highlight w:val="none"/>
          <w:lang w:eastAsia="zh-CN"/>
        </w:rPr>
        <w:t>招标文件</w:t>
      </w:r>
      <w:r>
        <w:rPr>
          <w:rFonts w:hint="eastAsia" w:ascii="宋体" w:hAnsi="宋体" w:eastAsia="宋体" w:cs="宋体"/>
          <w:color w:val="auto"/>
          <w:spacing w:val="0"/>
          <w:kern w:val="0"/>
          <w:sz w:val="21"/>
          <w:szCs w:val="21"/>
          <w:highlight w:val="none"/>
        </w:rPr>
        <w:t>约定要求缴纳投标保证金</w:t>
      </w:r>
      <w:r>
        <w:rPr>
          <w:rFonts w:hint="eastAsia" w:ascii="宋体" w:hAnsi="宋体" w:eastAsia="宋体" w:cs="宋体"/>
          <w:color w:val="auto"/>
          <w:spacing w:val="0"/>
          <w:kern w:val="0"/>
          <w:sz w:val="21"/>
          <w:szCs w:val="21"/>
          <w:highlight w:val="none"/>
          <w:lang w:val="en-US" w:eastAsia="zh-CN"/>
        </w:rPr>
        <w:t>的</w:t>
      </w:r>
      <w:r>
        <w:rPr>
          <w:rFonts w:hint="eastAsia" w:ascii="宋体" w:hAnsi="宋体" w:eastAsia="宋体" w:cs="宋体"/>
          <w:color w:val="auto"/>
          <w:spacing w:val="0"/>
          <w:kern w:val="0"/>
          <w:sz w:val="21"/>
          <w:szCs w:val="21"/>
          <w:highlight w:val="none"/>
        </w:rPr>
        <w:t>，其投标文件</w:t>
      </w:r>
      <w:r>
        <w:rPr>
          <w:rFonts w:hint="eastAsia" w:ascii="宋体" w:hAnsi="宋体" w:eastAsia="宋体" w:cs="宋体"/>
          <w:color w:val="auto"/>
          <w:spacing w:val="0"/>
          <w:kern w:val="0"/>
          <w:sz w:val="21"/>
          <w:szCs w:val="21"/>
          <w:highlight w:val="none"/>
          <w:lang w:val="en-US" w:eastAsia="zh-CN"/>
        </w:rPr>
        <w:t>按无效标处理</w:t>
      </w:r>
      <w:r>
        <w:rPr>
          <w:rFonts w:hint="eastAsia" w:ascii="宋体" w:hAnsi="宋体" w:eastAsia="宋体" w:cs="宋体"/>
          <w:color w:val="auto"/>
          <w:spacing w:val="0"/>
          <w:kern w:val="0"/>
          <w:sz w:val="21"/>
          <w:szCs w:val="21"/>
          <w:highlight w:val="none"/>
        </w:rPr>
        <w:t>。</w:t>
      </w:r>
    </w:p>
    <w:p w14:paraId="2F717D8A">
      <w:pPr>
        <w:keepNext w:val="0"/>
        <w:keepLines w:val="0"/>
        <w:pageBreakBefore w:val="0"/>
        <w:kinsoku/>
        <w:wordWrap/>
        <w:overflowPunct/>
        <w:topLinePunct w:val="0"/>
        <w:bidi w:val="0"/>
        <w:adjustRightInd w:val="0"/>
        <w:snapToGrid/>
        <w:spacing w:line="360" w:lineRule="auto"/>
        <w:ind w:firstLine="420" w:firstLineChars="200"/>
        <w:textAlignment w:val="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3.4.3投标保证金退还</w:t>
      </w:r>
    </w:p>
    <w:p w14:paraId="58C6E4A1">
      <w:pPr>
        <w:keepNext w:val="0"/>
        <w:keepLines w:val="0"/>
        <w:pageBreakBefore w:val="0"/>
        <w:kinsoku/>
        <w:wordWrap/>
        <w:overflowPunct/>
        <w:topLinePunct w:val="0"/>
        <w:bidi w:val="0"/>
        <w:adjustRightInd w:val="0"/>
        <w:snapToGrid/>
        <w:spacing w:line="360" w:lineRule="auto"/>
        <w:ind w:firstLine="420" w:firstLineChars="200"/>
        <w:textAlignment w:val="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3.4.3.1投标保证金退还时间：一般未中标人的投标保证金在中标公示结束后办理退还，中标人的投标保证金待招标项目签订合同后退还（中标后银行汇票原件送至代理公司）。</w:t>
      </w:r>
    </w:p>
    <w:p w14:paraId="0563ACF3">
      <w:pPr>
        <w:keepNext w:val="0"/>
        <w:keepLines w:val="0"/>
        <w:pageBreakBefore w:val="0"/>
        <w:kinsoku/>
        <w:wordWrap/>
        <w:overflowPunct/>
        <w:topLinePunct w:val="0"/>
        <w:bidi w:val="0"/>
        <w:adjustRightInd w:val="0"/>
        <w:snapToGrid/>
        <w:spacing w:line="360" w:lineRule="auto"/>
        <w:ind w:firstLine="420" w:firstLineChars="200"/>
        <w:textAlignment w:val="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如项目发生异议（投诉）的，中标候选人及异议人（投诉人）投标保证金在招标项目签订合同后予以退还。</w:t>
      </w:r>
    </w:p>
    <w:p w14:paraId="2211B6D2">
      <w:pPr>
        <w:keepNext w:val="0"/>
        <w:keepLines w:val="0"/>
        <w:pageBreakBefore w:val="0"/>
        <w:kinsoku/>
        <w:wordWrap/>
        <w:overflowPunct/>
        <w:topLinePunct w:val="0"/>
        <w:bidi w:val="0"/>
        <w:adjustRightInd w:val="0"/>
        <w:snapToGrid/>
        <w:spacing w:line="360" w:lineRule="auto"/>
        <w:ind w:firstLine="420" w:firstLineChars="200"/>
        <w:textAlignment w:val="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 xml:space="preserve">3.4.3.2有下列情形之一的，投标保证金将不予退还： </w:t>
      </w:r>
    </w:p>
    <w:p w14:paraId="59EBEFAA">
      <w:pPr>
        <w:keepNext w:val="0"/>
        <w:keepLines w:val="0"/>
        <w:pageBreakBefore w:val="0"/>
        <w:kinsoku/>
        <w:wordWrap/>
        <w:overflowPunct/>
        <w:topLinePunct w:val="0"/>
        <w:bidi w:val="0"/>
        <w:adjustRightInd w:val="0"/>
        <w:snapToGrid/>
        <w:spacing w:line="360" w:lineRule="auto"/>
        <w:ind w:firstLine="420" w:firstLineChars="200"/>
        <w:textAlignment w:val="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（1）投标人在规定的投标有效期内撤销或修改其投标文件的；</w:t>
      </w:r>
    </w:p>
    <w:p w14:paraId="5110DA9F">
      <w:pPr>
        <w:keepNext w:val="0"/>
        <w:keepLines w:val="0"/>
        <w:pageBreakBefore w:val="0"/>
        <w:kinsoku/>
        <w:wordWrap/>
        <w:overflowPunct/>
        <w:topLinePunct w:val="0"/>
        <w:bidi w:val="0"/>
        <w:adjustRightInd w:val="0"/>
        <w:snapToGrid/>
        <w:spacing w:line="360" w:lineRule="auto"/>
        <w:ind w:firstLine="420" w:firstLineChars="200"/>
        <w:textAlignment w:val="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（2）中标人在收到中标通知书后，无正当理由拒绝签订合同协议书或未按招标文件规定提交履约担保</w:t>
      </w:r>
      <w:r>
        <w:rPr>
          <w:rFonts w:hint="eastAsia"/>
          <w:color w:val="auto"/>
          <w:sz w:val="21"/>
          <w:szCs w:val="21"/>
          <w:highlight w:val="none"/>
          <w:lang w:eastAsia="zh-CN"/>
        </w:rPr>
        <w:t>；</w:t>
      </w:r>
    </w:p>
    <w:p w14:paraId="7988F7E7">
      <w:pPr>
        <w:keepNext w:val="0"/>
        <w:keepLines w:val="0"/>
        <w:pageBreakBefore w:val="0"/>
        <w:kinsoku/>
        <w:wordWrap/>
        <w:overflowPunct/>
        <w:topLinePunct w:val="0"/>
        <w:bidi w:val="0"/>
        <w:adjustRightInd w:val="0"/>
        <w:snapToGrid/>
        <w:spacing w:line="360" w:lineRule="auto"/>
        <w:ind w:firstLine="420" w:firstLineChars="200"/>
        <w:textAlignment w:val="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（3）投标人因串通投标、弄虚作假等违法行为被行政监督部门行政处罚的，投标保证金不予退还，归招标人所有</w:t>
      </w:r>
      <w:r>
        <w:rPr>
          <w:rFonts w:hint="eastAsia"/>
          <w:color w:val="auto"/>
          <w:sz w:val="21"/>
          <w:szCs w:val="21"/>
          <w:highlight w:val="none"/>
          <w:lang w:eastAsia="zh-CN"/>
        </w:rPr>
        <w:t>；</w:t>
      </w:r>
    </w:p>
    <w:p w14:paraId="5499FADB">
      <w:pPr>
        <w:keepNext w:val="0"/>
        <w:keepLines w:val="0"/>
        <w:pageBreakBefore w:val="0"/>
        <w:widowControl w:val="0"/>
        <w:kinsoku/>
        <w:wordWrap/>
        <w:overflowPunct/>
        <w:topLinePunct w:val="0"/>
        <w:autoSpaceDE/>
        <w:autoSpaceDN/>
        <w:bidi w:val="0"/>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（4）发生投标人须知前附表规定的其他可以不予退还投标保证金的情形。</w:t>
      </w:r>
    </w:p>
    <w:p w14:paraId="21EA2F64">
      <w:pPr>
        <w:pStyle w:val="69"/>
        <w:keepNext w:val="0"/>
        <w:keepLines w:val="0"/>
        <w:pageBreakBefore w:val="0"/>
        <w:kinsoku/>
        <w:wordWrap/>
        <w:overflowPunct/>
        <w:topLinePunct w:val="0"/>
        <w:bidi w:val="0"/>
        <w:adjustRightInd w:val="0"/>
        <w:snapToGrid/>
        <w:spacing w:line="360" w:lineRule="auto"/>
        <w:ind w:left="0" w:firstLine="422" w:firstLineChars="200"/>
        <w:jc w:val="both"/>
        <w:textAlignment w:val="auto"/>
        <w:outlineLvl w:val="2"/>
        <w:rPr>
          <w:rFonts w:asciiTheme="minorEastAsia" w:hAnsiTheme="minorEastAsia" w:eastAsiaTheme="minorEastAsia"/>
          <w:b/>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t>3.5资格审查资料</w:t>
      </w:r>
      <w:bookmarkEnd w:id="68"/>
    </w:p>
    <w:p w14:paraId="097BCEE3">
      <w:pPr>
        <w:keepNext w:val="0"/>
        <w:keepLines w:val="0"/>
        <w:pageBreakBefore w:val="0"/>
        <w:kinsoku/>
        <w:wordWrap/>
        <w:overflowPunct/>
        <w:topLinePunct w:val="0"/>
        <w:bidi w:val="0"/>
        <w:adjustRightInd w:val="0"/>
        <w:snapToGrid/>
        <w:spacing w:line="360" w:lineRule="auto"/>
        <w:ind w:firstLine="420" w:firstLineChars="200"/>
        <w:jc w:val="both"/>
        <w:textAlignment w:val="auto"/>
        <w:rPr>
          <w:rFonts w:asciiTheme="minorEastAsia" w:hAnsiTheme="minorEastAsia" w:eastAsiaTheme="minorEastAsia"/>
          <w:b/>
          <w:color w:val="auto"/>
          <w:kern w:val="2"/>
          <w:sz w:val="21"/>
          <w:szCs w:val="21"/>
          <w:highlight w:val="none"/>
          <w:lang w:eastAsia="zh-CN"/>
        </w:rPr>
      </w:pPr>
      <w:bookmarkStart w:id="69" w:name="_bookmark47"/>
      <w:bookmarkEnd w:id="69"/>
      <w:bookmarkStart w:id="70" w:name="_Toc65743908"/>
      <w:r>
        <w:rPr>
          <w:rFonts w:hint="eastAsia" w:ascii="宋体" w:hAnsi="宋体" w:eastAsia="宋体" w:cs="宋体"/>
          <w:color w:val="auto"/>
          <w:sz w:val="21"/>
          <w:szCs w:val="21"/>
          <w:highlight w:val="none"/>
        </w:rPr>
        <w:t>投标人在编制投标文件时，应按照本章3.1的要求提供资料。</w:t>
      </w:r>
      <w:r>
        <w:rPr>
          <w:rFonts w:hint="eastAsia" w:ascii="宋体" w:hAnsi="宋体" w:eastAsia="宋体" w:cs="宋体"/>
          <w:b/>
          <w:color w:val="auto"/>
          <w:sz w:val="21"/>
          <w:szCs w:val="21"/>
          <w:highlight w:val="none"/>
        </w:rPr>
        <w:t>各投标人对本企业提供的资料真实性负责，如发现上述资格审查资料不实，依据相关法律法规和规定以投标人弄虚作假骗取中标的行为予以相应处罚</w:t>
      </w:r>
      <w:r>
        <w:rPr>
          <w:rFonts w:hint="eastAsia" w:asciiTheme="minorEastAsia" w:hAnsiTheme="minorEastAsia" w:eastAsiaTheme="minorEastAsia"/>
          <w:b/>
          <w:color w:val="auto"/>
          <w:kern w:val="2"/>
          <w:sz w:val="21"/>
          <w:szCs w:val="21"/>
          <w:highlight w:val="none"/>
          <w:lang w:eastAsia="zh-CN"/>
        </w:rPr>
        <w:t>。</w:t>
      </w:r>
    </w:p>
    <w:p w14:paraId="37DDA707">
      <w:pPr>
        <w:pStyle w:val="69"/>
        <w:keepNext w:val="0"/>
        <w:keepLines w:val="0"/>
        <w:pageBreakBefore w:val="0"/>
        <w:kinsoku/>
        <w:wordWrap/>
        <w:overflowPunct/>
        <w:topLinePunct w:val="0"/>
        <w:bidi w:val="0"/>
        <w:adjustRightInd w:val="0"/>
        <w:snapToGrid/>
        <w:spacing w:line="360" w:lineRule="auto"/>
        <w:ind w:left="0" w:firstLine="422" w:firstLineChars="200"/>
        <w:jc w:val="both"/>
        <w:textAlignment w:val="auto"/>
        <w:outlineLvl w:val="2"/>
        <w:rPr>
          <w:rFonts w:asciiTheme="minorEastAsia" w:hAnsiTheme="minorEastAsia" w:eastAsiaTheme="minorEastAsia"/>
          <w:b/>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t>3.6备选投标方案</w:t>
      </w:r>
      <w:bookmarkEnd w:id="70"/>
    </w:p>
    <w:p w14:paraId="7786DE8F">
      <w:pPr>
        <w:keepNext w:val="0"/>
        <w:keepLines w:val="0"/>
        <w:pageBreakBefore w:val="0"/>
        <w:kinsoku/>
        <w:wordWrap/>
        <w:overflowPunct/>
        <w:topLinePunct w:val="0"/>
        <w:bidi w:val="0"/>
        <w:adjustRightInd w:val="0"/>
        <w:snapToGrid/>
        <w:spacing w:line="360" w:lineRule="auto"/>
        <w:ind w:firstLine="420" w:firstLineChars="200"/>
        <w:jc w:val="both"/>
        <w:textAlignment w:val="auto"/>
        <w:rPr>
          <w:rFonts w:asciiTheme="minorEastAsia" w:hAnsiTheme="minorEastAsia" w:eastAsiaTheme="minorEastAsia"/>
          <w:b/>
          <w:color w:val="auto"/>
          <w:kern w:val="2"/>
          <w:sz w:val="21"/>
          <w:szCs w:val="21"/>
          <w:highlight w:val="none"/>
          <w:lang w:eastAsia="zh-CN"/>
        </w:rPr>
      </w:pPr>
      <w:bookmarkStart w:id="71" w:name="_Toc398107861"/>
      <w:bookmarkStart w:id="72" w:name="_Toc65743909"/>
      <w:r>
        <w:rPr>
          <w:rFonts w:hint="eastAsia" w:asciiTheme="minorEastAsia" w:hAnsiTheme="minorEastAsia" w:eastAsiaTheme="minorEastAsia"/>
          <w:color w:val="auto"/>
          <w:kern w:val="2"/>
          <w:sz w:val="21"/>
          <w:szCs w:val="21"/>
          <w:highlight w:val="none"/>
          <w:lang w:eastAsia="zh-CN"/>
        </w:rPr>
        <w:t>3.6.1 除投标人须知前附表另有规定外，投标人不得递交备选投标方案，否则其投标将被否决。</w:t>
      </w:r>
    </w:p>
    <w:p w14:paraId="2DF1825F">
      <w:pPr>
        <w:keepNext w:val="0"/>
        <w:keepLines w:val="0"/>
        <w:pageBreakBefore w:val="0"/>
        <w:kinsoku/>
        <w:wordWrap/>
        <w:overflowPunct/>
        <w:topLinePunct w:val="0"/>
        <w:bidi w:val="0"/>
        <w:adjustRightInd w:val="0"/>
        <w:snapToGrid/>
        <w:spacing w:line="360" w:lineRule="auto"/>
        <w:ind w:firstLine="420" w:firstLineChars="200"/>
        <w:jc w:val="both"/>
        <w:textAlignment w:val="auto"/>
        <w:rPr>
          <w:rFonts w:asciiTheme="minorEastAsia" w:hAnsiTheme="minorEastAsia" w:eastAsiaTheme="minorEastAsia"/>
          <w:b/>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3.6.2 允许投标人递交备选投标方案的，只有中标候选人所递交的备选投标方案方可予以考虑。评标委员会认为中标候选人的备选投标方案优于其按照招标文件要求编制的投标方案的，招标人可以接受该备选投标方案。</w:t>
      </w:r>
    </w:p>
    <w:p w14:paraId="7EE790F1">
      <w:pPr>
        <w:keepNext w:val="0"/>
        <w:keepLines w:val="0"/>
        <w:pageBreakBefore w:val="0"/>
        <w:kinsoku/>
        <w:wordWrap/>
        <w:overflowPunct/>
        <w:topLinePunct w:val="0"/>
        <w:bidi w:val="0"/>
        <w:adjustRightInd w:val="0"/>
        <w:snapToGrid/>
        <w:spacing w:line="360" w:lineRule="auto"/>
        <w:ind w:firstLine="420" w:firstLineChars="200"/>
        <w:jc w:val="both"/>
        <w:textAlignment w:val="auto"/>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3.6.3 投标人提供两个或两个以上投标报价，或者在投标文件中提供一个报价，但同时提供两个或两个以上服务方案的，视为提供备选方案。</w:t>
      </w:r>
    </w:p>
    <w:p w14:paraId="3203D436">
      <w:pPr>
        <w:pStyle w:val="69"/>
        <w:keepNext w:val="0"/>
        <w:keepLines w:val="0"/>
        <w:pageBreakBefore w:val="0"/>
        <w:kinsoku/>
        <w:wordWrap/>
        <w:overflowPunct/>
        <w:topLinePunct w:val="0"/>
        <w:bidi w:val="0"/>
        <w:adjustRightInd w:val="0"/>
        <w:snapToGrid/>
        <w:spacing w:line="360" w:lineRule="auto"/>
        <w:ind w:left="0" w:firstLine="422" w:firstLineChars="200"/>
        <w:jc w:val="both"/>
        <w:textAlignment w:val="auto"/>
        <w:outlineLvl w:val="2"/>
        <w:rPr>
          <w:rFonts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lang w:eastAsia="zh-CN"/>
        </w:rPr>
        <w:t>3.7投标文件的编制</w:t>
      </w:r>
    </w:p>
    <w:bookmarkEnd w:id="71"/>
    <w:bookmarkEnd w:id="72"/>
    <w:p w14:paraId="2F65C9C3">
      <w:pPr>
        <w:keepNext w:val="0"/>
        <w:keepLines w:val="0"/>
        <w:pageBreakBefore w:val="0"/>
        <w:kinsoku/>
        <w:wordWrap/>
        <w:overflowPunct/>
        <w:topLinePunct w:val="0"/>
        <w:bidi w:val="0"/>
        <w:adjustRightInd w:val="0"/>
        <w:snapToGrid/>
        <w:spacing w:line="360" w:lineRule="auto"/>
        <w:ind w:firstLine="420"/>
        <w:jc w:val="both"/>
        <w:textAlignment w:val="auto"/>
        <w:rPr>
          <w:rFonts w:asciiTheme="minorEastAsia" w:hAnsiTheme="minorEastAsia" w:eastAsiaTheme="minorEastAsia"/>
          <w:color w:val="auto"/>
          <w:kern w:val="2"/>
          <w:sz w:val="21"/>
          <w:szCs w:val="21"/>
          <w:highlight w:val="none"/>
          <w:lang w:eastAsia="zh-CN"/>
        </w:rPr>
      </w:pPr>
      <w:bookmarkStart w:id="73" w:name="EB95985e30b07f4003b462360016032747"/>
      <w:r>
        <w:rPr>
          <w:rFonts w:hint="eastAsia" w:asciiTheme="minorEastAsia" w:hAnsiTheme="minorEastAsia" w:eastAsiaTheme="minorEastAsia"/>
          <w:color w:val="auto"/>
          <w:kern w:val="2"/>
          <w:sz w:val="21"/>
          <w:szCs w:val="21"/>
          <w:highlight w:val="none"/>
          <w:lang w:eastAsia="zh-CN"/>
        </w:rPr>
        <w:t>3.7.1 投标文件应按3.1投标文件的组成和“</w:t>
      </w:r>
      <w:r>
        <w:rPr>
          <w:rFonts w:hint="eastAsia" w:asciiTheme="minorEastAsia" w:hAnsiTheme="minorEastAsia" w:eastAsiaTheme="minorEastAsia"/>
          <w:color w:val="auto"/>
          <w:kern w:val="2"/>
          <w:sz w:val="21"/>
          <w:szCs w:val="21"/>
          <w:highlight w:val="none"/>
          <w:lang w:eastAsia="zh-CN"/>
        </w:rPr>
        <w:t>第</w:t>
      </w:r>
      <w:r>
        <w:rPr>
          <w:rFonts w:hint="eastAsia" w:asciiTheme="minorEastAsia" w:hAnsiTheme="minorEastAsia" w:eastAsiaTheme="minorEastAsia"/>
          <w:color w:val="auto"/>
          <w:kern w:val="2"/>
          <w:sz w:val="21"/>
          <w:szCs w:val="21"/>
          <w:highlight w:val="none"/>
          <w:lang w:val="en-US" w:eastAsia="zh-CN"/>
        </w:rPr>
        <w:t>六</w:t>
      </w:r>
      <w:r>
        <w:rPr>
          <w:rFonts w:hint="eastAsia" w:asciiTheme="minorEastAsia" w:hAnsiTheme="minorEastAsia" w:eastAsiaTheme="minorEastAsia"/>
          <w:color w:val="auto"/>
          <w:kern w:val="2"/>
          <w:sz w:val="21"/>
          <w:szCs w:val="21"/>
          <w:highlight w:val="none"/>
          <w:lang w:eastAsia="zh-CN"/>
        </w:rPr>
        <w:t>章</w:t>
      </w:r>
      <w:r>
        <w:rPr>
          <w:rFonts w:hint="eastAsia" w:asciiTheme="minorEastAsia" w:hAnsiTheme="minorEastAsia" w:eastAsiaTheme="minorEastAsia"/>
          <w:color w:val="auto"/>
          <w:kern w:val="2"/>
          <w:sz w:val="21"/>
          <w:szCs w:val="21"/>
          <w:highlight w:val="none"/>
          <w:lang w:eastAsia="zh-CN"/>
        </w:rPr>
        <w:t xml:space="preserve"> 投标文件格式”进行编写，并按要求提交相关证明材料。如有必要，可以增加附页，作为投标文件的组成部分。</w:t>
      </w:r>
    </w:p>
    <w:p w14:paraId="600C850A">
      <w:pPr>
        <w:keepNext w:val="0"/>
        <w:keepLines w:val="0"/>
        <w:pageBreakBefore w:val="0"/>
        <w:kinsoku/>
        <w:wordWrap/>
        <w:overflowPunct/>
        <w:topLinePunct w:val="0"/>
        <w:bidi w:val="0"/>
        <w:adjustRightInd w:val="0"/>
        <w:snapToGrid/>
        <w:spacing w:line="360" w:lineRule="auto"/>
        <w:ind w:firstLine="420"/>
        <w:jc w:val="both"/>
        <w:textAlignment w:val="auto"/>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3.7.2 投标文件应当对招标文件有关服务时间、投标有效期、服务要求、招标范围等实质性内容作出响应。投标文件在满足招标文件实质性要求的基础上，可以提出比招标文件要求更有利于招标人的承诺。</w:t>
      </w:r>
    </w:p>
    <w:bookmarkEnd w:id="73"/>
    <w:p w14:paraId="6DDD0A9E">
      <w:pPr>
        <w:keepNext w:val="0"/>
        <w:keepLines w:val="0"/>
        <w:pageBreakBefore w:val="0"/>
        <w:kinsoku/>
        <w:wordWrap/>
        <w:overflowPunct/>
        <w:topLinePunct w:val="0"/>
        <w:bidi w:val="0"/>
        <w:adjustRightInd w:val="0"/>
        <w:snapToGrid/>
        <w:spacing w:line="360" w:lineRule="auto"/>
        <w:ind w:firstLine="420" w:firstLineChars="200"/>
        <w:jc w:val="both"/>
        <w:textAlignment w:val="auto"/>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3.7.3 投标人应当阅读招标文件的所有内容，并按照招标文件的要求编制投标文件。投标文件应当对招标文件提出的要求和条件作出明确响应。如果投标人没有按照招标文件中要求和规定编制投标文件及提交全部资料，或者投标文件没有对招标文件在各方面都作出实质性响应，其风险由投标人承担。没有实质性响应招标文件要求的投标将被拒绝。</w:t>
      </w:r>
    </w:p>
    <w:p w14:paraId="72D69284">
      <w:pPr>
        <w:keepNext w:val="0"/>
        <w:keepLines w:val="0"/>
        <w:pageBreakBefore w:val="0"/>
        <w:kinsoku/>
        <w:wordWrap/>
        <w:overflowPunct/>
        <w:topLinePunct w:val="0"/>
        <w:bidi w:val="0"/>
        <w:adjustRightInd w:val="0"/>
        <w:snapToGrid/>
        <w:spacing w:line="360" w:lineRule="auto"/>
        <w:ind w:firstLine="420" w:firstLineChars="200"/>
        <w:jc w:val="both"/>
        <w:textAlignment w:val="auto"/>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3.7.4 应按招标文件规定的格式认真如实填写投标文件的所有栏目和内容，不得缺项、漏项。</w:t>
      </w:r>
    </w:p>
    <w:p w14:paraId="2B56DBF3">
      <w:pPr>
        <w:keepNext w:val="0"/>
        <w:keepLines w:val="0"/>
        <w:pageBreakBefore w:val="0"/>
        <w:kinsoku/>
        <w:wordWrap/>
        <w:overflowPunct/>
        <w:topLinePunct w:val="0"/>
        <w:bidi w:val="0"/>
        <w:adjustRightInd w:val="0"/>
        <w:snapToGrid/>
        <w:spacing w:line="360" w:lineRule="auto"/>
        <w:ind w:firstLine="420" w:firstLineChars="200"/>
        <w:jc w:val="both"/>
        <w:textAlignment w:val="auto"/>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3.7.5 投标文件应符合招标文件和投标截止时间前招标人、招标代理机构可能发出的澄清、修改或补充文件的要求。</w:t>
      </w:r>
    </w:p>
    <w:p w14:paraId="3BF439E0">
      <w:pPr>
        <w:keepNext w:val="0"/>
        <w:keepLines w:val="0"/>
        <w:pageBreakBefore w:val="0"/>
        <w:kinsoku/>
        <w:wordWrap/>
        <w:overflowPunct/>
        <w:topLinePunct w:val="0"/>
        <w:bidi w:val="0"/>
        <w:adjustRightInd w:val="0"/>
        <w:snapToGrid/>
        <w:spacing w:line="360" w:lineRule="auto"/>
        <w:ind w:firstLine="420"/>
        <w:jc w:val="both"/>
        <w:textAlignment w:val="auto"/>
        <w:rPr>
          <w:rFonts w:hint="eastAsia"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3.7.6 投标文件须按招标文件要求签字和盖章。由投标人的法定代表人签字（或盖章）的，应附法定代表人身份证明，由委托代理人签字（或盖章）的，应附授权委托书，身份证明或授权委托书应符合第六章“投标文件格式 ”的要求。投标文件应尽量避免涂改、行间插字或删除。如果出现上述情况，改动之处应加盖单位章或由投标人的法定代表人或其授权的代理人签字确认。</w:t>
      </w:r>
    </w:p>
    <w:p w14:paraId="336E43EE">
      <w:pPr>
        <w:keepNext w:val="0"/>
        <w:keepLines w:val="0"/>
        <w:pageBreakBefore w:val="0"/>
        <w:kinsoku/>
        <w:wordWrap/>
        <w:overflowPunct/>
        <w:topLinePunct w:val="0"/>
        <w:bidi w:val="0"/>
        <w:adjustRightInd w:val="0"/>
        <w:snapToGrid/>
        <w:spacing w:line="360" w:lineRule="auto"/>
        <w:ind w:firstLine="420"/>
        <w:jc w:val="both"/>
        <w:textAlignment w:val="auto"/>
        <w:rPr>
          <w:rFonts w:cs="宋体"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3.7.7 投标文件份数见投标人须知前附表，另外招标人可以要求投标人中标后再提供多份投标文件。</w:t>
      </w:r>
      <w:bookmarkStart w:id="74" w:name="_Toc65743911"/>
    </w:p>
    <w:bookmarkEnd w:id="74"/>
    <w:p w14:paraId="73CFCBA9">
      <w:pPr>
        <w:keepNext w:val="0"/>
        <w:keepLines w:val="0"/>
        <w:pageBreakBefore w:val="0"/>
        <w:widowControl w:val="0"/>
        <w:kinsoku/>
        <w:wordWrap/>
        <w:overflowPunct/>
        <w:topLinePunct w:val="0"/>
        <w:autoSpaceDE/>
        <w:autoSpaceDN/>
        <w:bidi w:val="0"/>
        <w:adjustRightInd w:val="0"/>
        <w:snapToGrid/>
        <w:spacing w:line="360" w:lineRule="auto"/>
        <w:ind w:firstLine="422" w:firstLineChars="200"/>
        <w:textAlignment w:val="auto"/>
        <w:outlineLvl w:val="2"/>
        <w:rPr>
          <w:rFonts w:hint="eastAsia" w:cs="宋体" w:asciiTheme="minorEastAsia" w:hAnsiTheme="minorEastAsia" w:eastAsiaTheme="minorEastAsia"/>
          <w:b/>
          <w:bCs/>
          <w:color w:val="auto"/>
          <w:sz w:val="21"/>
          <w:szCs w:val="21"/>
          <w:highlight w:val="none"/>
          <w:lang w:eastAsia="zh-CN"/>
        </w:rPr>
      </w:pPr>
      <w:bookmarkStart w:id="75" w:name="_Toc398107870"/>
      <w:bookmarkStart w:id="76" w:name="_Toc65743925"/>
      <w:r>
        <w:rPr>
          <w:rFonts w:hint="eastAsia" w:cs="宋体" w:asciiTheme="minorEastAsia" w:hAnsiTheme="minorEastAsia" w:eastAsiaTheme="minorEastAsia"/>
          <w:b/>
          <w:bCs/>
          <w:color w:val="auto"/>
          <w:sz w:val="21"/>
          <w:szCs w:val="21"/>
          <w:highlight w:val="none"/>
          <w:lang w:eastAsia="zh-CN"/>
        </w:rPr>
        <w:t>4.投标</w:t>
      </w:r>
    </w:p>
    <w:p w14:paraId="5BA642BC">
      <w:pPr>
        <w:keepNext w:val="0"/>
        <w:keepLines w:val="0"/>
        <w:pageBreakBefore w:val="0"/>
        <w:widowControl w:val="0"/>
        <w:kinsoku/>
        <w:wordWrap/>
        <w:overflowPunct/>
        <w:topLinePunct w:val="0"/>
        <w:autoSpaceDE/>
        <w:bidi w:val="0"/>
        <w:adjustRightInd w:val="0"/>
        <w:snapToGrid/>
        <w:spacing w:before="0" w:line="360" w:lineRule="auto"/>
        <w:ind w:firstLine="422" w:firstLineChars="200"/>
        <w:textAlignment w:val="auto"/>
        <w:outlineLvl w:val="9"/>
        <w:rPr>
          <w:rFonts w:hint="eastAsia"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lang w:eastAsia="zh-CN"/>
        </w:rPr>
        <w:t>4.1投标文件的加密</w:t>
      </w:r>
    </w:p>
    <w:p w14:paraId="470CDFF5">
      <w:pPr>
        <w:keepNext w:val="0"/>
        <w:keepLines w:val="0"/>
        <w:pageBreakBefore w:val="0"/>
        <w:widowControl w:val="0"/>
        <w:kinsoku/>
        <w:wordWrap/>
        <w:overflowPunct/>
        <w:topLinePunct w:val="0"/>
        <w:autoSpaceDE/>
        <w:autoSpaceDN w:val="0"/>
        <w:bidi w:val="0"/>
        <w:adjustRightInd w:val="0"/>
        <w:snapToGrid/>
        <w:spacing w:line="360" w:lineRule="auto"/>
        <w:ind w:firstLine="422" w:firstLineChars="200"/>
        <w:textAlignment w:val="auto"/>
        <w:outlineLvl w:val="9"/>
        <w:rPr>
          <w:rFonts w:hint="eastAsia" w:ascii="宋体" w:hAnsi="宋体" w:eastAsia="宋体" w:cs="宋体"/>
          <w:b/>
          <w:bCs/>
          <w:color w:val="auto"/>
          <w:spacing w:val="0"/>
          <w:w w:val="100"/>
          <w:sz w:val="21"/>
          <w:szCs w:val="21"/>
          <w:highlight w:val="none"/>
        </w:rPr>
      </w:pPr>
      <w:r>
        <w:rPr>
          <w:rFonts w:hint="eastAsia" w:ascii="宋体" w:hAnsi="宋体" w:eastAsia="宋体" w:cs="宋体"/>
          <w:b/>
          <w:bCs/>
          <w:color w:val="auto"/>
          <w:spacing w:val="0"/>
          <w:w w:val="100"/>
          <w:sz w:val="21"/>
          <w:szCs w:val="21"/>
          <w:highlight w:val="none"/>
        </w:rPr>
        <w:t>4.1.1</w:t>
      </w:r>
      <w:r>
        <w:rPr>
          <w:rFonts w:hint="eastAsia" w:asciiTheme="minorEastAsia" w:hAnsiTheme="minorEastAsia" w:eastAsiaTheme="minorEastAsia"/>
          <w:color w:val="auto"/>
          <w:kern w:val="2"/>
          <w:sz w:val="21"/>
          <w:szCs w:val="21"/>
          <w:highlight w:val="none"/>
          <w:lang w:eastAsia="zh-CN"/>
        </w:rPr>
        <w:t xml:space="preserve"> </w:t>
      </w:r>
      <w:r>
        <w:rPr>
          <w:rFonts w:hint="eastAsia" w:ascii="宋体" w:hAnsi="宋体" w:eastAsia="宋体" w:cs="宋体"/>
          <w:b/>
          <w:bCs/>
          <w:color w:val="auto"/>
          <w:spacing w:val="0"/>
          <w:w w:val="100"/>
          <w:sz w:val="21"/>
          <w:szCs w:val="21"/>
          <w:highlight w:val="none"/>
        </w:rPr>
        <w:t>投标人应将电子投标文件</w:t>
      </w:r>
      <w:r>
        <w:rPr>
          <w:rFonts w:hint="eastAsia" w:ascii="宋体" w:hAnsi="宋体" w:eastAsia="宋体" w:cs="宋体"/>
          <w:b/>
          <w:bCs/>
          <w:color w:val="auto"/>
          <w:spacing w:val="0"/>
          <w:w w:val="100"/>
          <w:sz w:val="21"/>
          <w:szCs w:val="21"/>
          <w:highlight w:val="none"/>
          <w:u w:val="single"/>
        </w:rPr>
        <w:t>加密</w:t>
      </w:r>
      <w:r>
        <w:rPr>
          <w:rFonts w:hint="eastAsia" w:ascii="宋体" w:hAnsi="宋体" w:eastAsia="宋体" w:cs="宋体"/>
          <w:b/>
          <w:bCs/>
          <w:color w:val="auto"/>
          <w:spacing w:val="0"/>
          <w:w w:val="100"/>
          <w:sz w:val="21"/>
          <w:szCs w:val="21"/>
          <w:highlight w:val="none"/>
        </w:rPr>
        <w:t>后在投标截止时间前递交且到达招标人指定邮箱。</w:t>
      </w:r>
    </w:p>
    <w:p w14:paraId="045E560C">
      <w:pPr>
        <w:keepNext w:val="0"/>
        <w:keepLines w:val="0"/>
        <w:pageBreakBefore w:val="0"/>
        <w:widowControl w:val="0"/>
        <w:kinsoku/>
        <w:wordWrap/>
        <w:overflowPunct/>
        <w:topLinePunct w:val="0"/>
        <w:autoSpaceDE/>
        <w:bidi w:val="0"/>
        <w:snapToGrid/>
        <w:spacing w:line="360" w:lineRule="auto"/>
        <w:ind w:firstLine="422" w:firstLineChars="200"/>
        <w:textAlignment w:val="auto"/>
        <w:outlineLvl w:val="9"/>
        <w:rPr>
          <w:rFonts w:hint="eastAsia" w:ascii="宋体" w:hAnsi="宋体" w:eastAsia="宋体" w:cs="宋体"/>
          <w:b/>
          <w:bCs/>
          <w:color w:val="auto"/>
          <w:spacing w:val="0"/>
          <w:w w:val="100"/>
          <w:sz w:val="21"/>
          <w:szCs w:val="21"/>
          <w:highlight w:val="none"/>
        </w:rPr>
      </w:pPr>
      <w:r>
        <w:rPr>
          <w:rFonts w:hint="eastAsia" w:ascii="宋体" w:hAnsi="宋体" w:eastAsia="宋体" w:cs="宋体"/>
          <w:b/>
          <w:bCs/>
          <w:color w:val="auto"/>
          <w:spacing w:val="0"/>
          <w:w w:val="100"/>
          <w:sz w:val="21"/>
          <w:szCs w:val="21"/>
          <w:highlight w:val="none"/>
        </w:rPr>
        <w:t>4.1.2</w:t>
      </w:r>
      <w:r>
        <w:rPr>
          <w:rFonts w:hint="eastAsia" w:asciiTheme="minorEastAsia" w:hAnsiTheme="minorEastAsia" w:eastAsiaTheme="minorEastAsia"/>
          <w:color w:val="auto"/>
          <w:kern w:val="2"/>
          <w:sz w:val="21"/>
          <w:szCs w:val="21"/>
          <w:highlight w:val="none"/>
          <w:lang w:eastAsia="zh-CN"/>
        </w:rPr>
        <w:t xml:space="preserve"> </w:t>
      </w:r>
      <w:r>
        <w:rPr>
          <w:rFonts w:hint="eastAsia" w:ascii="宋体" w:hAnsi="宋体" w:eastAsia="宋体" w:cs="宋体"/>
          <w:b/>
          <w:bCs/>
          <w:color w:val="auto"/>
          <w:spacing w:val="0"/>
          <w:w w:val="100"/>
          <w:sz w:val="21"/>
          <w:szCs w:val="21"/>
          <w:highlight w:val="none"/>
        </w:rPr>
        <w:t>投标人应严格按照招标文件的要求制作投标文件，并按“投标文件的组成及格式”中规定的要求进行签字或盖章。</w:t>
      </w:r>
    </w:p>
    <w:p w14:paraId="772FC023">
      <w:pPr>
        <w:keepNext w:val="0"/>
        <w:keepLines w:val="0"/>
        <w:pageBreakBefore w:val="0"/>
        <w:widowControl w:val="0"/>
        <w:kinsoku/>
        <w:wordWrap/>
        <w:overflowPunct/>
        <w:topLinePunct w:val="0"/>
        <w:autoSpaceDE/>
        <w:bidi w:val="0"/>
        <w:adjustRightInd w:val="0"/>
        <w:snapToGrid/>
        <w:spacing w:before="0" w:line="360" w:lineRule="auto"/>
        <w:ind w:firstLine="422" w:firstLineChars="200"/>
        <w:textAlignment w:val="auto"/>
        <w:outlineLvl w:val="9"/>
        <w:rPr>
          <w:rFonts w:hint="eastAsia"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lang w:eastAsia="zh-CN"/>
        </w:rPr>
        <w:t>4.2投标文件的递交</w:t>
      </w:r>
    </w:p>
    <w:p w14:paraId="5ADC9AE9">
      <w:pPr>
        <w:keepNext w:val="0"/>
        <w:keepLines w:val="0"/>
        <w:pageBreakBefore w:val="0"/>
        <w:widowControl w:val="0"/>
        <w:kinsoku/>
        <w:wordWrap/>
        <w:overflowPunct/>
        <w:topLinePunct w:val="0"/>
        <w:autoSpaceDE/>
        <w:bidi w:val="0"/>
        <w:adjustRightInd w:val="0"/>
        <w:snapToGrid/>
        <w:spacing w:line="360" w:lineRule="auto"/>
        <w:ind w:firstLine="420" w:firstLineChars="200"/>
        <w:textAlignment w:val="auto"/>
        <w:outlineLvl w:val="9"/>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4.2.1</w:t>
      </w:r>
      <w:r>
        <w:rPr>
          <w:rFonts w:hint="eastAsia" w:asciiTheme="minorEastAsia" w:hAnsiTheme="minorEastAsia" w:eastAsiaTheme="minorEastAsia"/>
          <w:color w:val="auto"/>
          <w:kern w:val="2"/>
          <w:sz w:val="21"/>
          <w:szCs w:val="21"/>
          <w:highlight w:val="none"/>
          <w:lang w:eastAsia="zh-CN"/>
        </w:rPr>
        <w:t xml:space="preserve"> </w:t>
      </w:r>
      <w:r>
        <w:rPr>
          <w:rFonts w:hint="eastAsia" w:ascii="宋体" w:hAnsi="宋体" w:eastAsia="宋体" w:cs="宋体"/>
          <w:color w:val="auto"/>
          <w:spacing w:val="0"/>
          <w:w w:val="100"/>
          <w:sz w:val="21"/>
          <w:szCs w:val="21"/>
          <w:highlight w:val="none"/>
        </w:rPr>
        <w:t>投标人应在投标人须知前附表规定的投标截止时间前</w:t>
      </w:r>
      <w:r>
        <w:rPr>
          <w:rFonts w:hint="eastAsia" w:ascii="宋体" w:hAnsi="宋体" w:eastAsia="宋体" w:cs="宋体"/>
          <w:snapToGrid w:val="0"/>
          <w:color w:val="auto"/>
          <w:spacing w:val="0"/>
          <w:w w:val="100"/>
          <w:kern w:val="0"/>
          <w:sz w:val="21"/>
          <w:szCs w:val="21"/>
          <w:highlight w:val="none"/>
        </w:rPr>
        <w:t>将投标文件</w:t>
      </w:r>
      <w:r>
        <w:rPr>
          <w:rFonts w:hint="eastAsia" w:ascii="宋体" w:hAnsi="宋体" w:eastAsia="宋体" w:cs="宋体"/>
          <w:b/>
          <w:bCs/>
          <w:snapToGrid w:val="0"/>
          <w:color w:val="auto"/>
          <w:spacing w:val="0"/>
          <w:w w:val="100"/>
          <w:kern w:val="0"/>
          <w:sz w:val="21"/>
          <w:szCs w:val="21"/>
          <w:highlight w:val="none"/>
        </w:rPr>
        <w:t>递交且到达</w:t>
      </w:r>
      <w:r>
        <w:rPr>
          <w:rFonts w:hint="eastAsia" w:ascii="宋体" w:hAnsi="宋体" w:eastAsia="宋体" w:cs="宋体"/>
          <w:snapToGrid w:val="0"/>
          <w:color w:val="auto"/>
          <w:spacing w:val="0"/>
          <w:w w:val="100"/>
          <w:kern w:val="0"/>
          <w:sz w:val="21"/>
          <w:szCs w:val="21"/>
          <w:highlight w:val="none"/>
        </w:rPr>
        <w:t>本招标文件指定的</w:t>
      </w:r>
      <w:r>
        <w:rPr>
          <w:rFonts w:hint="eastAsia" w:ascii="宋体" w:hAnsi="宋体" w:eastAsia="宋体" w:cs="宋体"/>
          <w:b/>
          <w:bCs/>
          <w:snapToGrid w:val="0"/>
          <w:color w:val="auto"/>
          <w:spacing w:val="0"/>
          <w:w w:val="100"/>
          <w:kern w:val="0"/>
          <w:sz w:val="21"/>
          <w:szCs w:val="21"/>
          <w:highlight w:val="none"/>
        </w:rPr>
        <w:t>邮箱</w:t>
      </w:r>
      <w:r>
        <w:rPr>
          <w:rFonts w:hint="eastAsia" w:ascii="宋体" w:hAnsi="宋体" w:eastAsia="宋体" w:cs="宋体"/>
          <w:color w:val="auto"/>
          <w:spacing w:val="0"/>
          <w:w w:val="100"/>
          <w:sz w:val="21"/>
          <w:szCs w:val="21"/>
          <w:highlight w:val="none"/>
        </w:rPr>
        <w:t>。</w:t>
      </w:r>
    </w:p>
    <w:p w14:paraId="1F2CCD20">
      <w:pPr>
        <w:keepNext w:val="0"/>
        <w:keepLines w:val="0"/>
        <w:pageBreakBefore w:val="0"/>
        <w:widowControl w:val="0"/>
        <w:kinsoku/>
        <w:wordWrap/>
        <w:overflowPunct/>
        <w:topLinePunct w:val="0"/>
        <w:autoSpaceDE/>
        <w:bidi w:val="0"/>
        <w:adjustRightInd w:val="0"/>
        <w:snapToGrid/>
        <w:spacing w:line="360" w:lineRule="auto"/>
        <w:ind w:firstLine="420" w:firstLineChars="200"/>
        <w:textAlignment w:val="auto"/>
        <w:outlineLvl w:val="9"/>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4.2.2</w:t>
      </w:r>
      <w:r>
        <w:rPr>
          <w:rFonts w:hint="eastAsia" w:asciiTheme="minorEastAsia" w:hAnsiTheme="minorEastAsia" w:eastAsiaTheme="minorEastAsia"/>
          <w:color w:val="auto"/>
          <w:kern w:val="2"/>
          <w:sz w:val="21"/>
          <w:szCs w:val="21"/>
          <w:highlight w:val="none"/>
          <w:lang w:eastAsia="zh-CN"/>
        </w:rPr>
        <w:t xml:space="preserve"> </w:t>
      </w:r>
      <w:r>
        <w:rPr>
          <w:rFonts w:hint="eastAsia" w:ascii="宋体" w:hAnsi="宋体" w:eastAsia="宋体" w:cs="宋体"/>
          <w:color w:val="auto"/>
          <w:spacing w:val="0"/>
          <w:w w:val="100"/>
          <w:sz w:val="21"/>
          <w:szCs w:val="21"/>
          <w:highlight w:val="none"/>
        </w:rPr>
        <w:t>投标人递交投标文件的地点：见投标人须知前附表。</w:t>
      </w:r>
    </w:p>
    <w:p w14:paraId="46FA1AFD">
      <w:pPr>
        <w:keepNext w:val="0"/>
        <w:keepLines w:val="0"/>
        <w:pageBreakBefore w:val="0"/>
        <w:widowControl w:val="0"/>
        <w:kinsoku/>
        <w:wordWrap/>
        <w:overflowPunct/>
        <w:topLinePunct w:val="0"/>
        <w:autoSpaceDE/>
        <w:bidi w:val="0"/>
        <w:adjustRightInd w:val="0"/>
        <w:snapToGrid/>
        <w:spacing w:before="0" w:line="360" w:lineRule="auto"/>
        <w:ind w:firstLine="420" w:firstLineChars="200"/>
        <w:textAlignment w:val="auto"/>
        <w:outlineLvl w:val="9"/>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4.2.3</w:t>
      </w:r>
      <w:r>
        <w:rPr>
          <w:rFonts w:hint="eastAsia" w:asciiTheme="minorEastAsia" w:hAnsiTheme="minorEastAsia" w:eastAsiaTheme="minorEastAsia"/>
          <w:color w:val="auto"/>
          <w:kern w:val="2"/>
          <w:sz w:val="21"/>
          <w:szCs w:val="21"/>
          <w:highlight w:val="none"/>
          <w:lang w:eastAsia="zh-CN"/>
        </w:rPr>
        <w:t xml:space="preserve"> </w:t>
      </w:r>
      <w:r>
        <w:rPr>
          <w:rFonts w:hint="eastAsia" w:ascii="宋体" w:hAnsi="宋体" w:eastAsia="宋体" w:cs="宋体"/>
          <w:color w:val="auto"/>
          <w:spacing w:val="0"/>
          <w:w w:val="100"/>
          <w:sz w:val="21"/>
          <w:szCs w:val="21"/>
          <w:highlight w:val="none"/>
        </w:rPr>
        <w:t>除投标人须知前附表另有规定外，投标人所递交的投标文件不予退还。</w:t>
      </w:r>
    </w:p>
    <w:p w14:paraId="3905B0D9">
      <w:pPr>
        <w:keepNext w:val="0"/>
        <w:keepLines w:val="0"/>
        <w:pageBreakBefore w:val="0"/>
        <w:widowControl w:val="0"/>
        <w:kinsoku/>
        <w:wordWrap/>
        <w:overflowPunct/>
        <w:topLinePunct w:val="0"/>
        <w:autoSpaceDE/>
        <w:bidi w:val="0"/>
        <w:adjustRightInd w:val="0"/>
        <w:snapToGrid/>
        <w:spacing w:before="0" w:line="360" w:lineRule="auto"/>
        <w:ind w:firstLine="422" w:firstLineChars="200"/>
        <w:textAlignment w:val="auto"/>
        <w:outlineLvl w:val="9"/>
        <w:rPr>
          <w:rFonts w:hint="eastAsia"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lang w:eastAsia="zh-CN"/>
        </w:rPr>
        <w:t>4.3投标文件的修改与撤回</w:t>
      </w:r>
    </w:p>
    <w:p w14:paraId="0E3962B1">
      <w:pPr>
        <w:keepNext w:val="0"/>
        <w:keepLines w:val="0"/>
        <w:pageBreakBefore w:val="0"/>
        <w:widowControl w:val="0"/>
        <w:kinsoku/>
        <w:wordWrap/>
        <w:overflowPunct/>
        <w:topLinePunct w:val="0"/>
        <w:autoSpaceDE/>
        <w:bidi w:val="0"/>
        <w:adjustRightInd w:val="0"/>
        <w:snapToGrid/>
        <w:spacing w:line="360" w:lineRule="auto"/>
        <w:ind w:firstLine="420" w:firstLineChars="200"/>
        <w:textAlignment w:val="auto"/>
        <w:outlineLvl w:val="9"/>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4.3.1</w:t>
      </w:r>
      <w:r>
        <w:rPr>
          <w:rFonts w:hint="eastAsia" w:asciiTheme="minorEastAsia" w:hAnsiTheme="minorEastAsia" w:eastAsiaTheme="minorEastAsia"/>
          <w:color w:val="auto"/>
          <w:kern w:val="2"/>
          <w:sz w:val="21"/>
          <w:szCs w:val="21"/>
          <w:highlight w:val="none"/>
          <w:lang w:eastAsia="zh-CN"/>
        </w:rPr>
        <w:t xml:space="preserve"> </w:t>
      </w:r>
      <w:r>
        <w:rPr>
          <w:rFonts w:hint="eastAsia" w:ascii="宋体" w:hAnsi="宋体" w:eastAsia="宋体" w:cs="宋体"/>
          <w:snapToGrid w:val="0"/>
          <w:color w:val="auto"/>
          <w:spacing w:val="0"/>
          <w:w w:val="100"/>
          <w:sz w:val="21"/>
          <w:szCs w:val="21"/>
          <w:highlight w:val="none"/>
        </w:rPr>
        <w:t>在投标人须知前附表规定的投标截止时间前，投标人可以修改或撤回已递交的投标文件并重新上传新的投标文件。</w:t>
      </w:r>
    </w:p>
    <w:p w14:paraId="56C1E9DD">
      <w:pPr>
        <w:keepNext w:val="0"/>
        <w:keepLines w:val="0"/>
        <w:pageBreakBefore w:val="0"/>
        <w:widowControl w:val="0"/>
        <w:kinsoku/>
        <w:wordWrap/>
        <w:overflowPunct/>
        <w:topLinePunct w:val="0"/>
        <w:autoSpaceDE/>
        <w:bidi w:val="0"/>
        <w:adjustRightInd w:val="0"/>
        <w:snapToGrid/>
        <w:spacing w:line="360" w:lineRule="auto"/>
        <w:ind w:firstLine="420" w:firstLineChars="200"/>
        <w:textAlignment w:val="auto"/>
        <w:outlineLvl w:val="9"/>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4.3.2</w:t>
      </w:r>
      <w:r>
        <w:rPr>
          <w:rFonts w:hint="eastAsia" w:asciiTheme="minorEastAsia" w:hAnsiTheme="minorEastAsia" w:eastAsiaTheme="minorEastAsia"/>
          <w:color w:val="auto"/>
          <w:kern w:val="2"/>
          <w:sz w:val="21"/>
          <w:szCs w:val="21"/>
          <w:highlight w:val="none"/>
          <w:lang w:eastAsia="zh-CN"/>
        </w:rPr>
        <w:t xml:space="preserve"> </w:t>
      </w:r>
      <w:r>
        <w:rPr>
          <w:rFonts w:hint="eastAsia" w:ascii="宋体" w:hAnsi="宋体" w:eastAsia="宋体" w:cs="宋体"/>
          <w:color w:val="auto"/>
          <w:spacing w:val="0"/>
          <w:w w:val="100"/>
          <w:sz w:val="21"/>
          <w:szCs w:val="21"/>
          <w:highlight w:val="none"/>
        </w:rPr>
        <w:t>修改的内容为投标文件的组成部分。修改的投标文件应按照本章第3条、第4条规定进行编制、</w:t>
      </w:r>
      <w:r>
        <w:rPr>
          <w:rFonts w:hint="eastAsia" w:ascii="宋体" w:hAnsi="宋体" w:eastAsia="宋体" w:cs="宋体"/>
          <w:b/>
          <w:bCs/>
          <w:color w:val="auto"/>
          <w:spacing w:val="0"/>
          <w:w w:val="100"/>
          <w:sz w:val="21"/>
          <w:szCs w:val="21"/>
          <w:highlight w:val="none"/>
        </w:rPr>
        <w:t>加密</w:t>
      </w:r>
      <w:r>
        <w:rPr>
          <w:rFonts w:hint="eastAsia" w:ascii="宋体" w:hAnsi="宋体" w:eastAsia="宋体" w:cs="宋体"/>
          <w:color w:val="auto"/>
          <w:spacing w:val="0"/>
          <w:w w:val="100"/>
          <w:sz w:val="21"/>
          <w:szCs w:val="21"/>
          <w:highlight w:val="none"/>
        </w:rPr>
        <w:t>和递交。</w:t>
      </w:r>
    </w:p>
    <w:p w14:paraId="3F783FAC">
      <w:pPr>
        <w:keepNext w:val="0"/>
        <w:keepLines w:val="0"/>
        <w:pageBreakBefore w:val="0"/>
        <w:widowControl w:val="0"/>
        <w:kinsoku/>
        <w:wordWrap/>
        <w:overflowPunct/>
        <w:topLinePunct w:val="0"/>
        <w:autoSpaceDE/>
        <w:bidi w:val="0"/>
        <w:adjustRightInd w:val="0"/>
        <w:snapToGrid/>
        <w:spacing w:line="360" w:lineRule="auto"/>
        <w:ind w:firstLine="420" w:firstLineChars="200"/>
        <w:textAlignment w:val="auto"/>
        <w:outlineLvl w:val="9"/>
        <w:rPr>
          <w:rFonts w:hint="eastAsia" w:ascii="宋体" w:hAnsi="宋体" w:eastAsia="宋体" w:cs="宋体"/>
          <w:color w:val="auto"/>
          <w:spacing w:val="0"/>
          <w:w w:val="100"/>
          <w:sz w:val="21"/>
          <w:szCs w:val="21"/>
          <w:highlight w:val="none"/>
        </w:rPr>
      </w:pPr>
      <w:r>
        <w:rPr>
          <w:rFonts w:hint="eastAsia" w:ascii="宋体" w:hAnsi="宋体" w:eastAsia="宋体" w:cs="宋体"/>
          <w:snapToGrid w:val="0"/>
          <w:color w:val="auto"/>
          <w:spacing w:val="0"/>
          <w:w w:val="100"/>
          <w:sz w:val="21"/>
          <w:szCs w:val="21"/>
          <w:highlight w:val="none"/>
        </w:rPr>
        <w:t>4.3.3</w:t>
      </w:r>
      <w:r>
        <w:rPr>
          <w:rFonts w:hint="eastAsia" w:asciiTheme="minorEastAsia" w:hAnsiTheme="minorEastAsia" w:eastAsiaTheme="minorEastAsia"/>
          <w:color w:val="auto"/>
          <w:kern w:val="2"/>
          <w:sz w:val="21"/>
          <w:szCs w:val="21"/>
          <w:highlight w:val="none"/>
          <w:lang w:eastAsia="zh-CN"/>
        </w:rPr>
        <w:t xml:space="preserve"> </w:t>
      </w:r>
      <w:r>
        <w:rPr>
          <w:rFonts w:hint="eastAsia" w:ascii="宋体" w:hAnsi="宋体" w:eastAsia="宋体" w:cs="宋体"/>
          <w:snapToGrid w:val="0"/>
          <w:color w:val="auto"/>
          <w:spacing w:val="0"/>
          <w:w w:val="100"/>
          <w:sz w:val="21"/>
          <w:szCs w:val="21"/>
          <w:highlight w:val="none"/>
        </w:rPr>
        <w:t>在投标截止时间后，投标人不得对其投标文件作任何修改，否则其投标保证金将不予退还。</w:t>
      </w:r>
    </w:p>
    <w:p w14:paraId="0ED27D55">
      <w:pPr>
        <w:keepNext w:val="0"/>
        <w:keepLines w:val="0"/>
        <w:pageBreakBefore w:val="0"/>
        <w:widowControl w:val="0"/>
        <w:kinsoku/>
        <w:wordWrap/>
        <w:overflowPunct/>
        <w:topLinePunct w:val="0"/>
        <w:autoSpaceDE/>
        <w:bidi w:val="0"/>
        <w:adjustRightInd w:val="0"/>
        <w:snapToGrid/>
        <w:spacing w:before="0" w:line="360" w:lineRule="auto"/>
        <w:ind w:firstLine="422" w:firstLineChars="200"/>
        <w:textAlignment w:val="auto"/>
        <w:outlineLvl w:val="9"/>
        <w:rPr>
          <w:rFonts w:hint="eastAsia"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lang w:eastAsia="zh-CN"/>
        </w:rPr>
        <w:t>4.4不予接收的投标文件</w:t>
      </w:r>
    </w:p>
    <w:p w14:paraId="4EA08EF3">
      <w:pPr>
        <w:keepNext w:val="0"/>
        <w:keepLines w:val="0"/>
        <w:pageBreakBefore w:val="0"/>
        <w:widowControl w:val="0"/>
        <w:kinsoku/>
        <w:wordWrap/>
        <w:overflowPunct/>
        <w:topLinePunct w:val="0"/>
        <w:autoSpaceDE/>
        <w:bidi w:val="0"/>
        <w:adjustRightInd w:val="0"/>
        <w:snapToGrid/>
        <w:spacing w:line="360" w:lineRule="auto"/>
        <w:ind w:firstLine="422" w:firstLineChars="200"/>
        <w:textAlignment w:val="auto"/>
        <w:outlineLvl w:val="9"/>
        <w:rPr>
          <w:rFonts w:hint="eastAsia" w:ascii="宋体" w:hAnsi="宋体" w:eastAsia="宋体" w:cs="宋体"/>
          <w:b/>
          <w:bCs/>
          <w:color w:val="auto"/>
          <w:spacing w:val="0"/>
          <w:w w:val="100"/>
          <w:sz w:val="21"/>
          <w:szCs w:val="21"/>
          <w:highlight w:val="none"/>
        </w:rPr>
      </w:pPr>
      <w:r>
        <w:rPr>
          <w:rFonts w:hint="eastAsia" w:ascii="宋体" w:hAnsi="宋体" w:eastAsia="宋体" w:cs="宋体"/>
          <w:b/>
          <w:bCs/>
          <w:color w:val="auto"/>
          <w:spacing w:val="0"/>
          <w:w w:val="100"/>
          <w:sz w:val="21"/>
          <w:szCs w:val="21"/>
          <w:highlight w:val="none"/>
        </w:rPr>
        <w:t>（1）投标文件未在本项目投标截止时间前递交且到达招标人指定邮箱的；</w:t>
      </w:r>
    </w:p>
    <w:p w14:paraId="6134D856">
      <w:pPr>
        <w:keepNext w:val="0"/>
        <w:keepLines w:val="0"/>
        <w:pageBreakBefore w:val="0"/>
        <w:widowControl w:val="0"/>
        <w:kinsoku/>
        <w:wordWrap/>
        <w:overflowPunct/>
        <w:topLinePunct w:val="0"/>
        <w:autoSpaceDE/>
        <w:bidi w:val="0"/>
        <w:adjustRightInd w:val="0"/>
        <w:snapToGrid/>
        <w:spacing w:line="360" w:lineRule="auto"/>
        <w:ind w:firstLine="422" w:firstLineChars="200"/>
        <w:textAlignment w:val="auto"/>
        <w:outlineLvl w:val="9"/>
        <w:rPr>
          <w:rFonts w:hint="eastAsia" w:ascii="宋体" w:hAnsi="宋体" w:eastAsia="宋体" w:cs="宋体"/>
          <w:b/>
          <w:bCs/>
          <w:color w:val="auto"/>
          <w:spacing w:val="0"/>
          <w:w w:val="100"/>
          <w:sz w:val="21"/>
          <w:szCs w:val="21"/>
          <w:highlight w:val="none"/>
        </w:rPr>
      </w:pPr>
      <w:r>
        <w:rPr>
          <w:rFonts w:hint="eastAsia" w:ascii="宋体" w:hAnsi="宋体" w:eastAsia="宋体" w:cs="宋体"/>
          <w:b/>
          <w:bCs/>
          <w:color w:val="auto"/>
          <w:spacing w:val="0"/>
          <w:w w:val="100"/>
          <w:sz w:val="21"/>
          <w:szCs w:val="21"/>
          <w:highlight w:val="none"/>
        </w:rPr>
        <w:t>（2）投标文件未加密的；</w:t>
      </w:r>
    </w:p>
    <w:p w14:paraId="024392E1">
      <w:pPr>
        <w:keepNext w:val="0"/>
        <w:keepLines w:val="0"/>
        <w:pageBreakBefore w:val="0"/>
        <w:widowControl w:val="0"/>
        <w:kinsoku/>
        <w:wordWrap/>
        <w:overflowPunct/>
        <w:topLinePunct w:val="0"/>
        <w:autoSpaceDE/>
        <w:bidi w:val="0"/>
        <w:adjustRightInd w:val="0"/>
        <w:snapToGrid/>
        <w:spacing w:line="360" w:lineRule="auto"/>
        <w:ind w:firstLine="422" w:firstLineChars="200"/>
        <w:textAlignment w:val="auto"/>
        <w:outlineLvl w:val="9"/>
        <w:rPr>
          <w:rFonts w:hint="eastAsia" w:ascii="宋体" w:hAnsi="宋体" w:eastAsia="宋体" w:cs="宋体"/>
          <w:b/>
          <w:bCs/>
          <w:color w:val="auto"/>
          <w:spacing w:val="0"/>
          <w:w w:val="100"/>
          <w:sz w:val="21"/>
          <w:szCs w:val="21"/>
          <w:highlight w:val="none"/>
        </w:rPr>
      </w:pPr>
      <w:r>
        <w:rPr>
          <w:rFonts w:hint="eastAsia" w:ascii="宋体" w:hAnsi="宋体" w:eastAsia="宋体" w:cs="宋体"/>
          <w:b/>
          <w:bCs/>
          <w:color w:val="auto"/>
          <w:spacing w:val="0"/>
          <w:w w:val="100"/>
          <w:sz w:val="21"/>
          <w:szCs w:val="21"/>
          <w:highlight w:val="none"/>
        </w:rPr>
        <w:t>（3）投标人未在招标文件规定的时间段内发送投标文件解密密码的；</w:t>
      </w:r>
    </w:p>
    <w:p w14:paraId="185D3E42">
      <w:pPr>
        <w:keepNext w:val="0"/>
        <w:keepLines w:val="0"/>
        <w:pageBreakBefore w:val="0"/>
        <w:widowControl w:val="0"/>
        <w:kinsoku/>
        <w:wordWrap/>
        <w:overflowPunct/>
        <w:topLinePunct w:val="0"/>
        <w:autoSpaceDE/>
        <w:bidi w:val="0"/>
        <w:adjustRightInd w:val="0"/>
        <w:snapToGrid/>
        <w:spacing w:line="360" w:lineRule="auto"/>
        <w:ind w:firstLine="422" w:firstLineChars="200"/>
        <w:textAlignment w:val="auto"/>
        <w:outlineLvl w:val="9"/>
        <w:rPr>
          <w:rFonts w:hint="eastAsia" w:ascii="宋体" w:hAnsi="宋体" w:eastAsia="宋体" w:cs="宋体"/>
          <w:b/>
          <w:bCs/>
          <w:color w:val="auto"/>
          <w:spacing w:val="0"/>
          <w:w w:val="100"/>
          <w:sz w:val="21"/>
          <w:szCs w:val="21"/>
          <w:highlight w:val="none"/>
        </w:rPr>
      </w:pPr>
      <w:r>
        <w:rPr>
          <w:rFonts w:hint="eastAsia" w:ascii="宋体" w:hAnsi="宋体" w:eastAsia="宋体" w:cs="宋体"/>
          <w:b/>
          <w:bCs/>
          <w:color w:val="auto"/>
          <w:spacing w:val="0"/>
          <w:w w:val="100"/>
          <w:sz w:val="21"/>
          <w:szCs w:val="21"/>
          <w:highlight w:val="none"/>
        </w:rPr>
        <w:t>（4）投标人未通过招标文件规定的方式发送投标文件解密密码的；</w:t>
      </w:r>
    </w:p>
    <w:p w14:paraId="33ED6A9C">
      <w:pPr>
        <w:keepNext w:val="0"/>
        <w:keepLines w:val="0"/>
        <w:pageBreakBefore w:val="0"/>
        <w:widowControl w:val="0"/>
        <w:kinsoku/>
        <w:wordWrap/>
        <w:overflowPunct/>
        <w:topLinePunct w:val="0"/>
        <w:autoSpaceDE/>
        <w:bidi w:val="0"/>
        <w:adjustRightInd w:val="0"/>
        <w:snapToGrid/>
        <w:spacing w:line="360" w:lineRule="auto"/>
        <w:ind w:firstLine="422" w:firstLineChars="200"/>
        <w:textAlignment w:val="auto"/>
        <w:outlineLvl w:val="9"/>
        <w:rPr>
          <w:rFonts w:hint="eastAsia" w:ascii="宋体" w:hAnsi="宋体" w:eastAsia="宋体" w:cs="宋体"/>
          <w:b/>
          <w:bCs/>
          <w:color w:val="auto"/>
          <w:spacing w:val="0"/>
          <w:w w:val="100"/>
          <w:sz w:val="21"/>
          <w:szCs w:val="21"/>
          <w:highlight w:val="none"/>
          <w:lang w:val="en-US" w:eastAsia="zh-CN"/>
        </w:rPr>
      </w:pPr>
      <w:r>
        <w:rPr>
          <w:rFonts w:hint="eastAsia" w:ascii="宋体" w:hAnsi="宋体" w:eastAsia="宋体" w:cs="宋体"/>
          <w:b/>
          <w:bCs/>
          <w:color w:val="auto"/>
          <w:spacing w:val="0"/>
          <w:w w:val="100"/>
          <w:sz w:val="21"/>
          <w:szCs w:val="21"/>
          <w:highlight w:val="none"/>
        </w:rPr>
        <w:t>（5）投标文件解密密码无法解密投标文件的</w:t>
      </w:r>
      <w:r>
        <w:rPr>
          <w:rFonts w:hint="eastAsia" w:ascii="宋体" w:hAnsi="宋体" w:eastAsia="宋体" w:cs="宋体"/>
          <w:b/>
          <w:bCs/>
          <w:color w:val="auto"/>
          <w:spacing w:val="0"/>
          <w:w w:val="100"/>
          <w:sz w:val="21"/>
          <w:szCs w:val="21"/>
          <w:highlight w:val="none"/>
          <w:lang w:val="en-US" w:eastAsia="zh-CN"/>
        </w:rPr>
        <w:t>；</w:t>
      </w:r>
    </w:p>
    <w:p w14:paraId="0154A80B">
      <w:pPr>
        <w:pStyle w:val="29"/>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bCs/>
          <w:color w:val="auto"/>
          <w:spacing w:val="0"/>
          <w:w w:val="100"/>
          <w:sz w:val="21"/>
          <w:szCs w:val="21"/>
          <w:highlight w:val="none"/>
        </w:rPr>
      </w:pPr>
      <w:r>
        <w:rPr>
          <w:rFonts w:hint="eastAsia" w:ascii="宋体" w:hAnsi="宋体" w:eastAsia="宋体" w:cs="宋体"/>
          <w:b/>
          <w:bCs/>
          <w:color w:val="auto"/>
          <w:spacing w:val="0"/>
          <w:w w:val="100"/>
          <w:sz w:val="21"/>
          <w:szCs w:val="21"/>
          <w:highlight w:val="none"/>
        </w:rPr>
        <w:t>（6）</w:t>
      </w:r>
      <w:r>
        <w:rPr>
          <w:rFonts w:hint="eastAsia" w:ascii="宋体" w:hAnsi="宋体" w:eastAsia="宋体" w:cs="宋体"/>
          <w:b/>
          <w:bCs/>
          <w:color w:val="auto"/>
          <w:spacing w:val="0"/>
          <w:w w:val="100"/>
          <w:sz w:val="21"/>
          <w:szCs w:val="21"/>
          <w:highlight w:val="none"/>
          <w:lang w:eastAsia="zh-CN"/>
        </w:rPr>
        <w:t>招标文件约定的其他情形</w:t>
      </w:r>
      <w:r>
        <w:rPr>
          <w:rFonts w:hint="eastAsia" w:ascii="宋体" w:hAnsi="宋体" w:eastAsia="宋体" w:cs="宋体"/>
          <w:b/>
          <w:bCs/>
          <w:color w:val="auto"/>
          <w:spacing w:val="0"/>
          <w:w w:val="100"/>
          <w:sz w:val="21"/>
          <w:szCs w:val="21"/>
          <w:highlight w:val="none"/>
        </w:rPr>
        <w:t>。</w:t>
      </w:r>
    </w:p>
    <w:p w14:paraId="5AECE6AD">
      <w:pPr>
        <w:keepNext w:val="0"/>
        <w:keepLines w:val="0"/>
        <w:pageBreakBefore w:val="0"/>
        <w:widowControl w:val="0"/>
        <w:kinsoku/>
        <w:wordWrap/>
        <w:overflowPunct/>
        <w:topLinePunct w:val="0"/>
        <w:autoSpaceDE/>
        <w:autoSpaceDN/>
        <w:bidi w:val="0"/>
        <w:adjustRightInd w:val="0"/>
        <w:snapToGrid/>
        <w:spacing w:line="360" w:lineRule="auto"/>
        <w:ind w:firstLine="422" w:firstLineChars="200"/>
        <w:textAlignment w:val="auto"/>
        <w:outlineLvl w:val="2"/>
        <w:rPr>
          <w:rFonts w:hint="eastAsia" w:cs="宋体" w:asciiTheme="minorEastAsia" w:hAnsiTheme="minorEastAsia" w:eastAsiaTheme="minorEastAsia"/>
          <w:b/>
          <w:bCs/>
          <w:color w:val="auto"/>
          <w:sz w:val="21"/>
          <w:szCs w:val="21"/>
          <w:highlight w:val="none"/>
          <w:lang w:eastAsia="zh-CN"/>
        </w:rPr>
      </w:pPr>
      <w:r>
        <w:rPr>
          <w:rFonts w:hint="eastAsia" w:cs="宋体" w:asciiTheme="minorEastAsia" w:hAnsiTheme="minorEastAsia" w:eastAsiaTheme="minorEastAsia"/>
          <w:b/>
          <w:bCs/>
          <w:color w:val="auto"/>
          <w:sz w:val="21"/>
          <w:szCs w:val="21"/>
          <w:highlight w:val="none"/>
          <w:lang w:eastAsia="zh-CN"/>
        </w:rPr>
        <w:t>5.开标</w:t>
      </w:r>
    </w:p>
    <w:p w14:paraId="3E228C93">
      <w:pPr>
        <w:keepNext w:val="0"/>
        <w:keepLines w:val="0"/>
        <w:pageBreakBefore w:val="0"/>
        <w:numPr>
          <w:ilvl w:val="0"/>
          <w:numId w:val="0"/>
        </w:numPr>
        <w:kinsoku/>
        <w:wordWrap/>
        <w:overflowPunct/>
        <w:topLinePunct w:val="0"/>
        <w:autoSpaceDE/>
        <w:autoSpaceDN/>
        <w:bidi w:val="0"/>
        <w:snapToGrid/>
        <w:spacing w:line="360" w:lineRule="auto"/>
        <w:ind w:firstLine="422" w:firstLineChars="200"/>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5.1开标时间和地点</w:t>
      </w:r>
    </w:p>
    <w:p w14:paraId="53589421">
      <w:pPr>
        <w:pStyle w:val="40"/>
        <w:keepNext w:val="0"/>
        <w:keepLines w:val="0"/>
        <w:pageBreakBefore w:val="0"/>
        <w:widowControl w:val="0"/>
        <w:kinsoku/>
        <w:wordWrap/>
        <w:overflowPunct/>
        <w:topLinePunct w:val="0"/>
        <w:autoSpaceDE/>
        <w:bidi w:val="0"/>
        <w:adjustRightInd w:val="0"/>
        <w:snapToGrid/>
        <w:spacing w:after="0" w:afterLines="0" w:line="360" w:lineRule="auto"/>
        <w:ind w:left="0" w:leftChars="0" w:firstLine="422" w:firstLineChars="200"/>
        <w:textAlignment w:val="auto"/>
        <w:outlineLvl w:val="9"/>
        <w:rPr>
          <w:rFonts w:hint="eastAsia" w:ascii="宋体" w:hAnsi="宋体" w:eastAsia="宋体" w:cs="宋体"/>
          <w:b/>
          <w:bCs/>
          <w:color w:val="auto"/>
          <w:spacing w:val="0"/>
          <w:w w:val="100"/>
          <w:sz w:val="21"/>
          <w:szCs w:val="21"/>
          <w:highlight w:val="none"/>
        </w:rPr>
      </w:pPr>
      <w:bookmarkStart w:id="77" w:name="_Hlk103523977"/>
      <w:r>
        <w:rPr>
          <w:rFonts w:hint="eastAsia" w:ascii="宋体" w:hAnsi="宋体" w:eastAsia="宋体" w:cs="宋体"/>
          <w:b/>
          <w:bCs/>
          <w:color w:val="auto"/>
          <w:spacing w:val="0"/>
          <w:w w:val="100"/>
          <w:sz w:val="21"/>
          <w:szCs w:val="21"/>
          <w:highlight w:val="none"/>
        </w:rPr>
        <w:t>5.1.1</w:t>
      </w:r>
      <w:r>
        <w:rPr>
          <w:rFonts w:hint="eastAsia" w:asciiTheme="minorEastAsia" w:hAnsiTheme="minorEastAsia" w:eastAsiaTheme="minorEastAsia"/>
          <w:color w:val="auto"/>
          <w:kern w:val="2"/>
          <w:sz w:val="21"/>
          <w:szCs w:val="21"/>
          <w:highlight w:val="none"/>
          <w:lang w:eastAsia="zh-CN"/>
        </w:rPr>
        <w:t xml:space="preserve"> </w:t>
      </w:r>
      <w:r>
        <w:rPr>
          <w:rFonts w:hint="eastAsia" w:ascii="宋体" w:hAnsi="宋体" w:eastAsia="宋体" w:cs="宋体"/>
          <w:b/>
          <w:bCs/>
          <w:color w:val="auto"/>
          <w:spacing w:val="0"/>
          <w:w w:val="100"/>
          <w:sz w:val="21"/>
          <w:szCs w:val="21"/>
          <w:highlight w:val="none"/>
        </w:rPr>
        <w:t>本项目采用不见面开标（腾讯会议），开标时投标人不必抵达开标现场，但必须在指定时间内发送投标文件解密密码。开标会议开始后，由招标人、招标代理机构等相关部门的工作人员于开标现场进行开标，</w:t>
      </w:r>
      <w:bookmarkStart w:id="78" w:name="_Hlk103524034"/>
      <w:r>
        <w:rPr>
          <w:rFonts w:hint="eastAsia" w:ascii="宋体" w:hAnsi="宋体" w:eastAsia="宋体" w:cs="宋体"/>
          <w:b/>
          <w:bCs/>
          <w:color w:val="auto"/>
          <w:spacing w:val="0"/>
          <w:w w:val="100"/>
          <w:sz w:val="21"/>
          <w:szCs w:val="21"/>
          <w:highlight w:val="none"/>
        </w:rPr>
        <w:t>各投标人提前进入招标文件指定的“腾讯会议”</w:t>
      </w:r>
      <w:bookmarkStart w:id="79" w:name="_Hlk103524780"/>
      <w:r>
        <w:rPr>
          <w:rFonts w:hint="eastAsia" w:ascii="宋体" w:hAnsi="宋体" w:eastAsia="宋体" w:cs="宋体"/>
          <w:b/>
          <w:bCs/>
          <w:color w:val="auto"/>
          <w:spacing w:val="0"/>
          <w:w w:val="100"/>
          <w:sz w:val="21"/>
          <w:szCs w:val="21"/>
          <w:highlight w:val="none"/>
        </w:rPr>
        <w:t>会议号参加开标会</w:t>
      </w:r>
      <w:bookmarkEnd w:id="78"/>
      <w:bookmarkEnd w:id="79"/>
      <w:r>
        <w:rPr>
          <w:rFonts w:hint="eastAsia" w:ascii="宋体" w:hAnsi="宋体" w:eastAsia="宋体" w:cs="宋体"/>
          <w:b/>
          <w:bCs/>
          <w:color w:val="auto"/>
          <w:spacing w:val="0"/>
          <w:w w:val="100"/>
          <w:sz w:val="21"/>
          <w:szCs w:val="21"/>
          <w:highlight w:val="none"/>
        </w:rPr>
        <w:t>。</w:t>
      </w:r>
    </w:p>
    <w:p w14:paraId="09DC9370">
      <w:pPr>
        <w:pStyle w:val="40"/>
        <w:keepNext w:val="0"/>
        <w:keepLines w:val="0"/>
        <w:pageBreakBefore w:val="0"/>
        <w:widowControl w:val="0"/>
        <w:kinsoku/>
        <w:wordWrap/>
        <w:overflowPunct/>
        <w:topLinePunct w:val="0"/>
        <w:autoSpaceDE/>
        <w:bidi w:val="0"/>
        <w:adjustRightInd w:val="0"/>
        <w:snapToGrid/>
        <w:spacing w:after="0" w:afterLines="0" w:line="360" w:lineRule="auto"/>
        <w:ind w:left="0" w:leftChars="0" w:firstLine="422" w:firstLineChars="200"/>
        <w:textAlignment w:val="auto"/>
        <w:outlineLvl w:val="9"/>
        <w:rPr>
          <w:rFonts w:hint="eastAsia" w:ascii="宋体" w:hAnsi="宋体" w:eastAsia="宋体" w:cs="宋体"/>
          <w:b/>
          <w:bCs/>
          <w:color w:val="auto"/>
          <w:spacing w:val="0"/>
          <w:w w:val="100"/>
          <w:sz w:val="21"/>
          <w:szCs w:val="21"/>
          <w:highlight w:val="none"/>
        </w:rPr>
      </w:pPr>
      <w:r>
        <w:rPr>
          <w:rFonts w:hint="eastAsia" w:ascii="宋体" w:hAnsi="宋体" w:eastAsia="宋体" w:cs="宋体"/>
          <w:b/>
          <w:bCs/>
          <w:color w:val="auto"/>
          <w:spacing w:val="0"/>
          <w:w w:val="100"/>
          <w:sz w:val="21"/>
          <w:szCs w:val="21"/>
          <w:highlight w:val="none"/>
        </w:rPr>
        <w:t>5.1.2</w:t>
      </w:r>
      <w:r>
        <w:rPr>
          <w:rFonts w:hint="eastAsia" w:asciiTheme="minorEastAsia" w:hAnsiTheme="minorEastAsia" w:eastAsiaTheme="minorEastAsia"/>
          <w:color w:val="auto"/>
          <w:kern w:val="2"/>
          <w:sz w:val="21"/>
          <w:szCs w:val="21"/>
          <w:highlight w:val="none"/>
          <w:lang w:eastAsia="zh-CN"/>
        </w:rPr>
        <w:t xml:space="preserve"> </w:t>
      </w:r>
      <w:r>
        <w:rPr>
          <w:rFonts w:hint="eastAsia" w:ascii="宋体" w:hAnsi="宋体" w:eastAsia="宋体" w:cs="宋体"/>
          <w:b/>
          <w:bCs/>
          <w:color w:val="auto"/>
          <w:spacing w:val="0"/>
          <w:w w:val="100"/>
          <w:sz w:val="21"/>
          <w:szCs w:val="21"/>
          <w:highlight w:val="none"/>
        </w:rPr>
        <w:t>投标人可以在开标前提前下载“腾讯会议”直播APP，加入会议（会议号：详见投标人须知前附表），直接观看直播和在线交流。各投标人自行准备相关硬件设备，确保网络畅通，音响保持正常使用状态。</w:t>
      </w:r>
    </w:p>
    <w:p w14:paraId="0A3E7B31">
      <w:pPr>
        <w:pStyle w:val="40"/>
        <w:keepNext w:val="0"/>
        <w:keepLines w:val="0"/>
        <w:pageBreakBefore w:val="0"/>
        <w:widowControl w:val="0"/>
        <w:kinsoku/>
        <w:wordWrap/>
        <w:overflowPunct/>
        <w:topLinePunct w:val="0"/>
        <w:autoSpaceDE/>
        <w:bidi w:val="0"/>
        <w:adjustRightInd w:val="0"/>
        <w:snapToGrid/>
        <w:spacing w:after="0" w:afterLines="0" w:line="360" w:lineRule="auto"/>
        <w:ind w:left="0" w:leftChars="0" w:firstLine="422" w:firstLineChars="200"/>
        <w:textAlignment w:val="auto"/>
        <w:outlineLvl w:val="9"/>
        <w:rPr>
          <w:rFonts w:hint="eastAsia" w:ascii="宋体" w:hAnsi="宋体" w:eastAsia="宋体" w:cs="宋体"/>
          <w:b/>
          <w:bCs/>
          <w:color w:val="auto"/>
          <w:spacing w:val="0"/>
          <w:w w:val="100"/>
          <w:sz w:val="21"/>
          <w:szCs w:val="21"/>
          <w:highlight w:val="none"/>
        </w:rPr>
      </w:pPr>
      <w:r>
        <w:rPr>
          <w:rFonts w:hint="eastAsia" w:ascii="宋体" w:hAnsi="宋体" w:eastAsia="宋体" w:cs="宋体"/>
          <w:b/>
          <w:bCs/>
          <w:color w:val="auto"/>
          <w:spacing w:val="0"/>
          <w:w w:val="100"/>
          <w:sz w:val="21"/>
          <w:szCs w:val="21"/>
          <w:highlight w:val="none"/>
        </w:rPr>
        <w:t>开标会议开始后，投标人代表（委托代理人或法定代表人）应全程收听观看音视频并及时在会议中反馈，未按时加入开标会议或未能在开标会议内全程参与交互的，视为放弃交互和放弃对开标全过程提疑的权利，投标人将无法看到</w:t>
      </w:r>
      <w:r>
        <w:rPr>
          <w:rFonts w:hint="eastAsia" w:ascii="宋体" w:hAnsi="宋体" w:eastAsia="宋体" w:cs="宋体"/>
          <w:b/>
          <w:bCs/>
          <w:color w:val="auto"/>
          <w:spacing w:val="0"/>
          <w:w w:val="100"/>
          <w:sz w:val="21"/>
          <w:szCs w:val="21"/>
          <w:highlight w:val="none"/>
          <w:lang w:eastAsia="zh-CN"/>
        </w:rPr>
        <w:t>无效标</w:t>
      </w:r>
      <w:r>
        <w:rPr>
          <w:rFonts w:hint="eastAsia" w:ascii="宋体" w:hAnsi="宋体" w:eastAsia="宋体" w:cs="宋体"/>
          <w:b/>
          <w:bCs/>
          <w:color w:val="auto"/>
          <w:spacing w:val="0"/>
          <w:w w:val="100"/>
          <w:sz w:val="21"/>
          <w:szCs w:val="21"/>
          <w:highlight w:val="none"/>
        </w:rPr>
        <w:t>、唱标等实时情况，并承担由此导致的一切后果。</w:t>
      </w:r>
    </w:p>
    <w:p w14:paraId="410CCCFB">
      <w:pPr>
        <w:pStyle w:val="40"/>
        <w:keepNext w:val="0"/>
        <w:keepLines w:val="0"/>
        <w:pageBreakBefore w:val="0"/>
        <w:widowControl w:val="0"/>
        <w:kinsoku/>
        <w:wordWrap/>
        <w:overflowPunct/>
        <w:topLinePunct w:val="0"/>
        <w:autoSpaceDE/>
        <w:bidi w:val="0"/>
        <w:adjustRightInd w:val="0"/>
        <w:snapToGrid/>
        <w:spacing w:after="0" w:afterLines="0" w:line="360" w:lineRule="auto"/>
        <w:ind w:left="0" w:leftChars="0" w:firstLine="422" w:firstLineChars="200"/>
        <w:textAlignment w:val="auto"/>
        <w:outlineLvl w:val="9"/>
        <w:rPr>
          <w:rFonts w:hint="eastAsia" w:ascii="宋体" w:hAnsi="宋体" w:eastAsia="宋体" w:cs="宋体"/>
          <w:b/>
          <w:bCs/>
          <w:color w:val="auto"/>
          <w:spacing w:val="0"/>
          <w:w w:val="100"/>
          <w:sz w:val="21"/>
          <w:szCs w:val="21"/>
          <w:highlight w:val="none"/>
        </w:rPr>
      </w:pPr>
      <w:r>
        <w:rPr>
          <w:rFonts w:hint="eastAsia" w:ascii="宋体" w:hAnsi="宋体" w:eastAsia="宋体" w:cs="宋体"/>
          <w:b/>
          <w:bCs/>
          <w:color w:val="auto"/>
          <w:spacing w:val="0"/>
          <w:w w:val="100"/>
          <w:sz w:val="21"/>
          <w:szCs w:val="21"/>
          <w:highlight w:val="none"/>
        </w:rPr>
        <w:t>开评标全过程中，各投标人参与远程交互的</w:t>
      </w:r>
      <w:bookmarkStart w:id="80" w:name="_Hlk124839938"/>
      <w:r>
        <w:rPr>
          <w:rFonts w:hint="eastAsia" w:ascii="宋体" w:hAnsi="宋体" w:eastAsia="宋体" w:cs="宋体"/>
          <w:b/>
          <w:bCs/>
          <w:color w:val="auto"/>
          <w:spacing w:val="0"/>
          <w:w w:val="100"/>
          <w:sz w:val="21"/>
          <w:szCs w:val="21"/>
          <w:highlight w:val="none"/>
        </w:rPr>
        <w:t>委托代理人</w:t>
      </w:r>
      <w:bookmarkEnd w:id="80"/>
      <w:r>
        <w:rPr>
          <w:rFonts w:hint="eastAsia" w:ascii="宋体" w:hAnsi="宋体" w:eastAsia="宋体" w:cs="宋体"/>
          <w:b/>
          <w:bCs/>
          <w:color w:val="auto"/>
          <w:spacing w:val="0"/>
          <w:w w:val="100"/>
          <w:sz w:val="21"/>
          <w:szCs w:val="21"/>
          <w:highlight w:val="none"/>
        </w:rPr>
        <w:t>或法定代表人应始终为同一个人，中途不得更换，在</w:t>
      </w:r>
      <w:r>
        <w:rPr>
          <w:rFonts w:hint="eastAsia" w:ascii="宋体" w:hAnsi="宋体" w:eastAsia="宋体" w:cs="宋体"/>
          <w:b/>
          <w:bCs/>
          <w:color w:val="auto"/>
          <w:spacing w:val="0"/>
          <w:w w:val="100"/>
          <w:sz w:val="21"/>
          <w:szCs w:val="21"/>
          <w:highlight w:val="none"/>
          <w:lang w:eastAsia="zh-CN"/>
        </w:rPr>
        <w:t>无效标</w:t>
      </w:r>
      <w:r>
        <w:rPr>
          <w:rFonts w:hint="eastAsia" w:ascii="宋体" w:hAnsi="宋体" w:eastAsia="宋体" w:cs="宋体"/>
          <w:b/>
          <w:bCs/>
          <w:color w:val="auto"/>
          <w:spacing w:val="0"/>
          <w:w w:val="100"/>
          <w:sz w:val="21"/>
          <w:szCs w:val="21"/>
          <w:highlight w:val="none"/>
        </w:rPr>
        <w:t>、澄清、提疑、传送文件等特殊情况下需要交互时，投标人一端参与交互的人员将均被视为是投标人的委托代理人或法定代表人，投标人不得以不承认交互人员的资格或身份等为借口抵赖推脱，投标人自行承担随意更换人员所导致的一切后果。</w:t>
      </w:r>
    </w:p>
    <w:p w14:paraId="3AF3A671">
      <w:pPr>
        <w:keepNext w:val="0"/>
        <w:keepLines w:val="0"/>
        <w:pageBreakBefore w:val="0"/>
        <w:kinsoku/>
        <w:wordWrap/>
        <w:overflowPunct/>
        <w:topLinePunct w:val="0"/>
        <w:autoSpaceDE/>
        <w:bidi w:val="0"/>
        <w:snapToGrid/>
        <w:spacing w:line="360" w:lineRule="auto"/>
        <w:ind w:firstLine="422" w:firstLineChars="200"/>
        <w:textAlignment w:val="auto"/>
        <w:outlineLvl w:val="9"/>
        <w:rPr>
          <w:rFonts w:hint="eastAsia" w:ascii="宋体" w:hAnsi="宋体" w:eastAsia="宋体" w:cs="宋体"/>
          <w:b/>
          <w:bCs/>
          <w:color w:val="auto"/>
          <w:spacing w:val="0"/>
          <w:w w:val="100"/>
          <w:sz w:val="21"/>
          <w:szCs w:val="21"/>
          <w:highlight w:val="none"/>
        </w:rPr>
      </w:pPr>
      <w:bookmarkStart w:id="81" w:name="_Toc7422"/>
      <w:r>
        <w:rPr>
          <w:rFonts w:hint="eastAsia" w:ascii="宋体" w:hAnsi="宋体" w:eastAsia="宋体" w:cs="宋体"/>
          <w:b/>
          <w:bCs/>
          <w:color w:val="auto"/>
          <w:spacing w:val="0"/>
          <w:w w:val="100"/>
          <w:sz w:val="21"/>
          <w:szCs w:val="21"/>
          <w:highlight w:val="none"/>
        </w:rPr>
        <w:t>5.1.3</w:t>
      </w:r>
      <w:r>
        <w:rPr>
          <w:rFonts w:hint="eastAsia" w:asciiTheme="minorEastAsia" w:hAnsiTheme="minorEastAsia" w:eastAsiaTheme="minorEastAsia"/>
          <w:color w:val="auto"/>
          <w:kern w:val="2"/>
          <w:sz w:val="21"/>
          <w:szCs w:val="21"/>
          <w:highlight w:val="none"/>
          <w:lang w:eastAsia="zh-CN"/>
        </w:rPr>
        <w:t xml:space="preserve"> </w:t>
      </w:r>
      <w:r>
        <w:rPr>
          <w:rFonts w:hint="eastAsia" w:ascii="宋体" w:hAnsi="宋体" w:eastAsia="宋体" w:cs="宋体"/>
          <w:b/>
          <w:bCs/>
          <w:color w:val="auto"/>
          <w:spacing w:val="0"/>
          <w:w w:val="100"/>
          <w:sz w:val="21"/>
          <w:szCs w:val="21"/>
          <w:highlight w:val="none"/>
        </w:rPr>
        <w:t>解密密码发送要求：见投标人须知前附表。</w:t>
      </w:r>
      <w:bookmarkEnd w:id="77"/>
      <w:bookmarkEnd w:id="81"/>
    </w:p>
    <w:p w14:paraId="5D703001">
      <w:pPr>
        <w:keepNext w:val="0"/>
        <w:keepLines w:val="0"/>
        <w:pageBreakBefore w:val="0"/>
        <w:kinsoku/>
        <w:wordWrap/>
        <w:overflowPunct/>
        <w:topLinePunct w:val="0"/>
        <w:autoSpaceDE/>
        <w:bidi w:val="0"/>
        <w:snapToGrid/>
        <w:spacing w:line="360" w:lineRule="auto"/>
        <w:ind w:firstLine="422" w:firstLineChars="200"/>
        <w:textAlignment w:val="auto"/>
        <w:outlineLvl w:val="2"/>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5.2开标程序</w:t>
      </w:r>
    </w:p>
    <w:p w14:paraId="0609C4CF">
      <w:pPr>
        <w:keepNext w:val="0"/>
        <w:keepLines w:val="0"/>
        <w:pageBreakBefore w:val="0"/>
        <w:widowControl w:val="0"/>
        <w:kinsoku/>
        <w:wordWrap/>
        <w:overflowPunct/>
        <w:topLinePunct w:val="0"/>
        <w:autoSpaceDE/>
        <w:bidi w:val="0"/>
        <w:adjustRightInd w:val="0"/>
        <w:snapToGrid/>
        <w:spacing w:line="360" w:lineRule="auto"/>
        <w:ind w:firstLine="420" w:firstLineChars="200"/>
        <w:textAlignment w:val="auto"/>
        <w:outlineLvl w:val="9"/>
        <w:rPr>
          <w:rFonts w:hint="eastAsia" w:ascii="宋体" w:hAnsi="宋体" w:eastAsia="宋体" w:cs="宋体"/>
          <w:color w:val="auto"/>
          <w:spacing w:val="0"/>
          <w:w w:val="100"/>
          <w:sz w:val="21"/>
          <w:szCs w:val="21"/>
          <w:highlight w:val="none"/>
        </w:rPr>
      </w:pPr>
      <w:bookmarkStart w:id="82" w:name="_Toc26726"/>
      <w:r>
        <w:rPr>
          <w:rFonts w:hint="eastAsia" w:ascii="宋体" w:hAnsi="宋体" w:eastAsia="宋体" w:cs="宋体"/>
          <w:color w:val="auto"/>
          <w:spacing w:val="0"/>
          <w:w w:val="100"/>
          <w:sz w:val="21"/>
          <w:szCs w:val="21"/>
          <w:highlight w:val="none"/>
        </w:rPr>
        <w:t>5.2.1</w:t>
      </w:r>
      <w:r>
        <w:rPr>
          <w:rFonts w:hint="eastAsia" w:asciiTheme="minorEastAsia" w:hAnsiTheme="minorEastAsia" w:eastAsiaTheme="minorEastAsia"/>
          <w:color w:val="auto"/>
          <w:kern w:val="2"/>
          <w:sz w:val="21"/>
          <w:szCs w:val="21"/>
          <w:highlight w:val="none"/>
          <w:lang w:eastAsia="zh-CN"/>
        </w:rPr>
        <w:t xml:space="preserve"> </w:t>
      </w:r>
      <w:r>
        <w:rPr>
          <w:rFonts w:hint="eastAsia" w:ascii="宋体" w:hAnsi="宋体" w:eastAsia="宋体" w:cs="宋体"/>
          <w:color w:val="auto"/>
          <w:spacing w:val="0"/>
          <w:w w:val="100"/>
          <w:sz w:val="21"/>
          <w:szCs w:val="21"/>
          <w:highlight w:val="none"/>
        </w:rPr>
        <w:t>按下列程序进行开标会</w:t>
      </w:r>
      <w:bookmarkEnd w:id="82"/>
    </w:p>
    <w:p w14:paraId="29CBF0AE">
      <w:pPr>
        <w:keepNext w:val="0"/>
        <w:keepLines w:val="0"/>
        <w:pageBreakBefore w:val="0"/>
        <w:widowControl w:val="0"/>
        <w:kinsoku/>
        <w:wordWrap/>
        <w:overflowPunct/>
        <w:topLinePunct w:val="0"/>
        <w:bidi w:val="0"/>
        <w:adjustRightInd w:val="0"/>
        <w:snapToGrid/>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（1）宣布开标纪律；</w:t>
      </w:r>
    </w:p>
    <w:p w14:paraId="270886A0">
      <w:pPr>
        <w:keepNext w:val="0"/>
        <w:keepLines w:val="0"/>
        <w:pageBreakBefore w:val="0"/>
        <w:widowControl w:val="0"/>
        <w:kinsoku/>
        <w:wordWrap/>
        <w:overflowPunct/>
        <w:topLinePunct w:val="0"/>
        <w:bidi w:val="0"/>
        <w:adjustRightInd w:val="0"/>
        <w:snapToGrid/>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（2）宣布相关参会人员；</w:t>
      </w:r>
    </w:p>
    <w:p w14:paraId="0BF20714">
      <w:pPr>
        <w:keepNext w:val="0"/>
        <w:keepLines w:val="0"/>
        <w:pageBreakBefore w:val="0"/>
        <w:widowControl w:val="0"/>
        <w:kinsoku/>
        <w:wordWrap/>
        <w:overflowPunct/>
        <w:topLinePunct w:val="0"/>
        <w:bidi w:val="0"/>
        <w:adjustRightInd w:val="0"/>
        <w:snapToGrid/>
        <w:spacing w:line="360" w:lineRule="auto"/>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（3）公布投标人；</w:t>
      </w:r>
    </w:p>
    <w:p w14:paraId="697E0256">
      <w:pPr>
        <w:keepNext w:val="0"/>
        <w:keepLines w:val="0"/>
        <w:pageBreakBefore w:val="0"/>
        <w:widowControl w:val="0"/>
        <w:kinsoku/>
        <w:wordWrap/>
        <w:overflowPunct/>
        <w:topLinePunct w:val="0"/>
        <w:bidi w:val="0"/>
        <w:adjustRightInd w:val="0"/>
        <w:snapToGrid/>
        <w:spacing w:line="360" w:lineRule="auto"/>
        <w:ind w:firstLine="420" w:firstLineChars="200"/>
        <w:textAlignment w:val="auto"/>
        <w:rPr>
          <w:rFonts w:hint="default"/>
          <w:color w:val="auto"/>
          <w:sz w:val="21"/>
          <w:szCs w:val="21"/>
          <w:highlight w:val="none"/>
          <w:lang w:val="en-US"/>
        </w:rPr>
      </w:pPr>
      <w:r>
        <w:rPr>
          <w:rFonts w:hint="eastAsia" w:ascii="宋体" w:hAnsi="宋体" w:eastAsia="宋体" w:cs="宋体"/>
          <w:color w:val="auto"/>
          <w:spacing w:val="0"/>
          <w:kern w:val="0"/>
          <w:sz w:val="21"/>
          <w:szCs w:val="21"/>
          <w:highlight w:val="none"/>
          <w:lang w:val="en-US" w:eastAsia="zh-CN"/>
        </w:rPr>
        <w:t>（4）招标人代表随机抽取本招标文件约定须在开标现场随机抽取的系数（无论几个标段，只抽取一次，多标段共享。）</w:t>
      </w:r>
      <w:r>
        <w:rPr>
          <w:rFonts w:hint="eastAsia" w:cs="宋体"/>
          <w:color w:val="auto"/>
          <w:spacing w:val="0"/>
          <w:kern w:val="0"/>
          <w:sz w:val="21"/>
          <w:szCs w:val="21"/>
          <w:highlight w:val="none"/>
          <w:lang w:val="en-US" w:eastAsia="zh-CN"/>
        </w:rPr>
        <w:t>；</w:t>
      </w:r>
    </w:p>
    <w:p w14:paraId="3C8B4D28">
      <w:pPr>
        <w:keepNext w:val="0"/>
        <w:keepLines w:val="0"/>
        <w:pageBreakBefore w:val="0"/>
        <w:widowControl w:val="0"/>
        <w:kinsoku/>
        <w:wordWrap/>
        <w:overflowPunct/>
        <w:topLinePunct w:val="0"/>
        <w:bidi w:val="0"/>
        <w:adjustRightInd w:val="0"/>
        <w:snapToGrid/>
        <w:spacing w:line="360" w:lineRule="auto"/>
        <w:ind w:firstLine="420" w:firstLineChars="200"/>
        <w:textAlignment w:val="auto"/>
        <w:rPr>
          <w:rFonts w:hint="eastAsia" w:ascii="宋体" w:hAnsi="宋体" w:cs="宋体"/>
          <w:snapToGrid w:val="0"/>
          <w:color w:val="auto"/>
          <w:kern w:val="0"/>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）招标人（招标代理机构）解密投标文件；</w:t>
      </w:r>
    </w:p>
    <w:p w14:paraId="43712B5A">
      <w:pPr>
        <w:keepNext w:val="0"/>
        <w:keepLines w:val="0"/>
        <w:pageBreakBefore w:val="0"/>
        <w:widowControl w:val="0"/>
        <w:kinsoku/>
        <w:wordWrap/>
        <w:overflowPunct/>
        <w:topLinePunct w:val="0"/>
        <w:bidi w:val="0"/>
        <w:adjustRightInd w:val="0"/>
        <w:snapToGrid/>
        <w:spacing w:line="360" w:lineRule="auto"/>
        <w:ind w:firstLine="420" w:firstLineChars="200"/>
        <w:textAlignment w:val="auto"/>
        <w:rPr>
          <w:rFonts w:hint="eastAsia" w:ascii="宋体" w:hAnsi="宋体" w:cs="宋体"/>
          <w:snapToGrid w:val="0"/>
          <w:color w:val="auto"/>
          <w:kern w:val="0"/>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）公布开标数据；</w:t>
      </w:r>
    </w:p>
    <w:p w14:paraId="4D2AFC8D">
      <w:pPr>
        <w:keepNext w:val="0"/>
        <w:keepLines w:val="0"/>
        <w:pageBreakBefore w:val="0"/>
        <w:widowControl w:val="0"/>
        <w:kinsoku/>
        <w:wordWrap/>
        <w:overflowPunct/>
        <w:topLinePunct w:val="0"/>
        <w:bidi w:val="0"/>
        <w:adjustRightInd w:val="0"/>
        <w:snapToGrid/>
        <w:spacing w:line="360" w:lineRule="auto"/>
        <w:ind w:firstLine="420" w:firstLineChars="200"/>
        <w:textAlignment w:val="auto"/>
        <w:rPr>
          <w:rFonts w:hint="eastAsia" w:ascii="宋体" w:hAnsi="宋体" w:cs="宋体"/>
          <w:snapToGrid w:val="0"/>
          <w:color w:val="auto"/>
          <w:kern w:val="0"/>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）开标异议提出；</w:t>
      </w:r>
    </w:p>
    <w:p w14:paraId="288C8068">
      <w:pPr>
        <w:keepNext w:val="0"/>
        <w:keepLines w:val="0"/>
        <w:pageBreakBefore w:val="0"/>
        <w:widowControl w:val="0"/>
        <w:kinsoku/>
        <w:wordWrap/>
        <w:overflowPunct/>
        <w:topLinePunct w:val="0"/>
        <w:bidi w:val="0"/>
        <w:adjustRightInd w:val="0"/>
        <w:snapToGrid/>
        <w:spacing w:line="360" w:lineRule="auto"/>
        <w:ind w:firstLine="420" w:firstLineChars="200"/>
        <w:textAlignment w:val="auto"/>
        <w:rPr>
          <w:rFonts w:hint="eastAsia" w:ascii="宋体" w:hAnsi="宋体" w:cs="宋体"/>
          <w:snapToGrid w:val="0"/>
          <w:color w:val="auto"/>
          <w:kern w:val="0"/>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）开标结束。</w:t>
      </w:r>
    </w:p>
    <w:p w14:paraId="6D547957">
      <w:pPr>
        <w:pStyle w:val="40"/>
        <w:keepNext w:val="0"/>
        <w:keepLines w:val="0"/>
        <w:pageBreakBefore w:val="0"/>
        <w:widowControl w:val="0"/>
        <w:kinsoku/>
        <w:wordWrap/>
        <w:overflowPunct/>
        <w:topLinePunct w:val="0"/>
        <w:autoSpaceDE/>
        <w:bidi w:val="0"/>
        <w:adjustRightInd w:val="0"/>
        <w:snapToGrid/>
        <w:spacing w:after="0" w:afterLines="0" w:line="360" w:lineRule="auto"/>
        <w:ind w:left="0" w:leftChars="0" w:firstLine="422" w:firstLineChars="200"/>
        <w:textAlignment w:val="auto"/>
        <w:outlineLvl w:val="2"/>
        <w:rPr>
          <w:rFonts w:hint="eastAsia" w:ascii="宋体" w:hAnsi="宋体" w:eastAsia="宋体" w:cs="宋体"/>
          <w:b/>
          <w:bCs/>
          <w:color w:val="auto"/>
          <w:spacing w:val="0"/>
          <w:w w:val="100"/>
          <w:sz w:val="21"/>
          <w:szCs w:val="21"/>
          <w:highlight w:val="none"/>
        </w:rPr>
      </w:pPr>
      <w:r>
        <w:rPr>
          <w:rFonts w:hint="eastAsia" w:ascii="宋体" w:hAnsi="宋体" w:eastAsia="宋体" w:cs="宋体"/>
          <w:b/>
          <w:bCs/>
          <w:color w:val="auto"/>
          <w:spacing w:val="0"/>
          <w:w w:val="100"/>
          <w:sz w:val="21"/>
          <w:szCs w:val="21"/>
          <w:highlight w:val="none"/>
        </w:rPr>
        <w:t>5.3开标异议</w:t>
      </w:r>
    </w:p>
    <w:p w14:paraId="4DA86AEF">
      <w:pPr>
        <w:keepNext w:val="0"/>
        <w:keepLines w:val="0"/>
        <w:pageBreakBefore w:val="0"/>
        <w:widowControl w:val="0"/>
        <w:kinsoku/>
        <w:wordWrap/>
        <w:overflowPunct/>
        <w:topLinePunct w:val="0"/>
        <w:autoSpaceDE/>
        <w:bidi w:val="0"/>
        <w:adjustRightInd w:val="0"/>
        <w:snapToGrid/>
        <w:spacing w:line="360" w:lineRule="auto"/>
        <w:ind w:firstLine="420" w:firstLineChars="200"/>
        <w:textAlignment w:val="auto"/>
        <w:outlineLvl w:val="9"/>
        <w:rPr>
          <w:rFonts w:hint="eastAsia" w:asciiTheme="minorEastAsia" w:hAnsiTheme="minorEastAsia" w:eastAsiaTheme="minorEastAsia"/>
          <w:color w:val="auto"/>
          <w:sz w:val="21"/>
          <w:szCs w:val="21"/>
          <w:highlight w:val="none"/>
          <w:lang w:eastAsia="zh-CN"/>
        </w:rPr>
      </w:pPr>
      <w:r>
        <w:rPr>
          <w:rFonts w:hint="eastAsia" w:ascii="宋体" w:hAnsi="宋体" w:eastAsia="宋体" w:cs="宋体"/>
          <w:color w:val="auto"/>
          <w:spacing w:val="0"/>
          <w:w w:val="100"/>
          <w:sz w:val="21"/>
          <w:szCs w:val="21"/>
          <w:highlight w:val="none"/>
        </w:rPr>
        <w:t>投标人对开标有异议的，</w:t>
      </w:r>
      <w:r>
        <w:rPr>
          <w:rFonts w:hint="eastAsia" w:ascii="宋体" w:hAnsi="宋体" w:eastAsia="宋体" w:cs="宋体"/>
          <w:color w:val="auto"/>
          <w:spacing w:val="0"/>
          <w:w w:val="100"/>
          <w:kern w:val="0"/>
          <w:sz w:val="21"/>
          <w:szCs w:val="21"/>
          <w:highlight w:val="none"/>
        </w:rPr>
        <w:t>应当在开标时由法定代表人或委托代理人在腾讯会议中提出</w:t>
      </w:r>
      <w:r>
        <w:rPr>
          <w:rFonts w:hint="eastAsia" w:ascii="宋体" w:hAnsi="宋体" w:eastAsia="宋体" w:cs="宋体"/>
          <w:color w:val="auto"/>
          <w:spacing w:val="0"/>
          <w:w w:val="100"/>
          <w:sz w:val="21"/>
          <w:szCs w:val="21"/>
          <w:highlight w:val="none"/>
        </w:rPr>
        <w:t>，招标人当场作出答复，并记录，否则视同认可。任何单位和个人在开标结束后就开标提出的异议或投诉将不予受理。</w:t>
      </w:r>
    </w:p>
    <w:p w14:paraId="4F8E9424">
      <w:pPr>
        <w:keepNext w:val="0"/>
        <w:keepLines w:val="0"/>
        <w:pageBreakBefore w:val="0"/>
        <w:widowControl w:val="0"/>
        <w:kinsoku/>
        <w:wordWrap/>
        <w:overflowPunct/>
        <w:topLinePunct w:val="0"/>
        <w:autoSpaceDE/>
        <w:autoSpaceDN/>
        <w:bidi w:val="0"/>
        <w:adjustRightInd w:val="0"/>
        <w:snapToGrid/>
        <w:spacing w:line="360" w:lineRule="auto"/>
        <w:ind w:firstLine="422" w:firstLineChars="200"/>
        <w:textAlignment w:val="auto"/>
        <w:outlineLvl w:val="2"/>
        <w:rPr>
          <w:rFonts w:hint="eastAsia" w:cs="宋体" w:asciiTheme="minorEastAsia" w:hAnsiTheme="minorEastAsia" w:eastAsiaTheme="minorEastAsia"/>
          <w:b/>
          <w:bCs/>
          <w:color w:val="auto"/>
          <w:sz w:val="21"/>
          <w:szCs w:val="21"/>
          <w:highlight w:val="none"/>
          <w:lang w:eastAsia="zh-CN"/>
        </w:rPr>
      </w:pPr>
      <w:r>
        <w:rPr>
          <w:rFonts w:hint="eastAsia" w:cs="宋体" w:asciiTheme="minorEastAsia" w:hAnsiTheme="minorEastAsia" w:eastAsiaTheme="minorEastAsia"/>
          <w:b/>
          <w:bCs/>
          <w:color w:val="auto"/>
          <w:sz w:val="21"/>
          <w:szCs w:val="21"/>
          <w:highlight w:val="none"/>
          <w:lang w:eastAsia="zh-CN"/>
        </w:rPr>
        <w:t>6.评标</w:t>
      </w:r>
      <w:bookmarkEnd w:id="75"/>
    </w:p>
    <w:p w14:paraId="57885A0B">
      <w:pPr>
        <w:pStyle w:val="5"/>
        <w:keepNext w:val="0"/>
        <w:keepLines w:val="0"/>
        <w:pageBreakBefore w:val="0"/>
        <w:kinsoku/>
        <w:wordWrap/>
        <w:overflowPunct/>
        <w:topLinePunct w:val="0"/>
        <w:bidi w:val="0"/>
        <w:adjustRightInd w:val="0"/>
        <w:snapToGrid/>
        <w:spacing w:before="0" w:after="0" w:line="360" w:lineRule="auto"/>
        <w:ind w:firstLine="422" w:firstLineChars="200"/>
        <w:textAlignment w:val="auto"/>
        <w:rPr>
          <w:rFonts w:cs="宋体" w:asciiTheme="minorEastAsia" w:hAnsiTheme="minorEastAsia" w:eastAsiaTheme="minorEastAsia"/>
          <w:b/>
          <w:bCs w:val="0"/>
          <w:color w:val="auto"/>
          <w:sz w:val="21"/>
          <w:szCs w:val="21"/>
          <w:highlight w:val="none"/>
          <w:lang w:eastAsia="zh-CN"/>
        </w:rPr>
      </w:pPr>
      <w:bookmarkStart w:id="83" w:name="_Toc398107871"/>
      <w:r>
        <w:rPr>
          <w:rFonts w:hint="eastAsia" w:cs="宋体" w:asciiTheme="minorEastAsia" w:hAnsiTheme="minorEastAsia" w:eastAsiaTheme="minorEastAsia"/>
          <w:b/>
          <w:bCs w:val="0"/>
          <w:color w:val="auto"/>
          <w:sz w:val="21"/>
          <w:szCs w:val="21"/>
          <w:highlight w:val="none"/>
          <w:lang w:eastAsia="zh-CN"/>
        </w:rPr>
        <w:t>6.1评标委员会</w:t>
      </w:r>
      <w:bookmarkEnd w:id="83"/>
    </w:p>
    <w:p w14:paraId="28BCE0BB">
      <w:pPr>
        <w:keepNext w:val="0"/>
        <w:keepLines w:val="0"/>
        <w:pageBreakBefore w:val="0"/>
        <w:kinsoku/>
        <w:wordWrap/>
        <w:overflowPunct/>
        <w:topLinePunct w:val="0"/>
        <w:autoSpaceDE w:val="0"/>
        <w:autoSpaceDN w:val="0"/>
        <w:bidi w:val="0"/>
        <w:adjustRightInd w:val="0"/>
        <w:snapToGrid/>
        <w:spacing w:line="360" w:lineRule="auto"/>
        <w:ind w:firstLine="420" w:firstLineChars="200"/>
        <w:textAlignment w:val="auto"/>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6.1.1 评标由招标人依法组建的评标委员会负责。</w:t>
      </w:r>
    </w:p>
    <w:p w14:paraId="639B1CD8">
      <w:pPr>
        <w:keepNext w:val="0"/>
        <w:keepLines w:val="0"/>
        <w:pageBreakBefore w:val="0"/>
        <w:kinsoku/>
        <w:wordWrap/>
        <w:overflowPunct/>
        <w:topLinePunct w:val="0"/>
        <w:autoSpaceDE w:val="0"/>
        <w:autoSpaceDN w:val="0"/>
        <w:bidi w:val="0"/>
        <w:adjustRightInd w:val="0"/>
        <w:snapToGrid/>
        <w:spacing w:line="360" w:lineRule="auto"/>
        <w:ind w:firstLine="420" w:firstLineChars="200"/>
        <w:textAlignment w:val="auto"/>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6.1.2 评标委员会成员有下列情形之一的，应当主动提出回避：</w:t>
      </w:r>
    </w:p>
    <w:p w14:paraId="75B42613">
      <w:pPr>
        <w:keepNext w:val="0"/>
        <w:keepLines w:val="0"/>
        <w:pageBreakBefore w:val="0"/>
        <w:kinsoku/>
        <w:wordWrap/>
        <w:overflowPunct/>
        <w:topLinePunct w:val="0"/>
        <w:autoSpaceDE w:val="0"/>
        <w:autoSpaceDN w:val="0"/>
        <w:bidi w:val="0"/>
        <w:adjustRightInd w:val="0"/>
        <w:snapToGrid/>
        <w:spacing w:line="360" w:lineRule="auto"/>
        <w:ind w:firstLine="420" w:firstLineChars="200"/>
        <w:textAlignment w:val="auto"/>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（1）为负责招标项目监督管理的交通运输主管部门的工作人员；</w:t>
      </w:r>
    </w:p>
    <w:p w14:paraId="7A83C8D1">
      <w:pPr>
        <w:keepNext w:val="0"/>
        <w:keepLines w:val="0"/>
        <w:pageBreakBefore w:val="0"/>
        <w:kinsoku/>
        <w:wordWrap/>
        <w:overflowPunct/>
        <w:topLinePunct w:val="0"/>
        <w:autoSpaceDE w:val="0"/>
        <w:autoSpaceDN w:val="0"/>
        <w:bidi w:val="0"/>
        <w:adjustRightInd w:val="0"/>
        <w:snapToGrid/>
        <w:spacing w:line="360" w:lineRule="auto"/>
        <w:ind w:firstLine="420" w:firstLineChars="200"/>
        <w:textAlignment w:val="auto"/>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（2）与投标人法定代表人或其委托代理人有近亲属关系；</w:t>
      </w:r>
    </w:p>
    <w:p w14:paraId="730F029D">
      <w:pPr>
        <w:keepNext w:val="0"/>
        <w:keepLines w:val="0"/>
        <w:pageBreakBefore w:val="0"/>
        <w:kinsoku/>
        <w:wordWrap/>
        <w:overflowPunct/>
        <w:topLinePunct w:val="0"/>
        <w:autoSpaceDE w:val="0"/>
        <w:autoSpaceDN w:val="0"/>
        <w:bidi w:val="0"/>
        <w:adjustRightInd w:val="0"/>
        <w:snapToGrid/>
        <w:spacing w:line="360" w:lineRule="auto"/>
        <w:ind w:firstLine="420" w:firstLineChars="200"/>
        <w:textAlignment w:val="auto"/>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（3）为投标人的工作人员或退休人员；</w:t>
      </w:r>
    </w:p>
    <w:p w14:paraId="1732C77C">
      <w:pPr>
        <w:keepNext w:val="0"/>
        <w:keepLines w:val="0"/>
        <w:pageBreakBefore w:val="0"/>
        <w:kinsoku/>
        <w:wordWrap/>
        <w:overflowPunct/>
        <w:topLinePunct w:val="0"/>
        <w:autoSpaceDE w:val="0"/>
        <w:autoSpaceDN w:val="0"/>
        <w:bidi w:val="0"/>
        <w:adjustRightInd w:val="0"/>
        <w:snapToGrid/>
        <w:spacing w:line="360" w:lineRule="auto"/>
        <w:ind w:firstLine="420" w:firstLineChars="200"/>
        <w:textAlignment w:val="auto"/>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（4）与投标人有其他利害关系，可能影响评标活动公正性；</w:t>
      </w:r>
    </w:p>
    <w:p w14:paraId="2E3BA09A">
      <w:pPr>
        <w:keepNext w:val="0"/>
        <w:keepLines w:val="0"/>
        <w:pageBreakBefore w:val="0"/>
        <w:kinsoku/>
        <w:wordWrap/>
        <w:overflowPunct/>
        <w:topLinePunct w:val="0"/>
        <w:autoSpaceDE w:val="0"/>
        <w:autoSpaceDN w:val="0"/>
        <w:bidi w:val="0"/>
        <w:adjustRightInd w:val="0"/>
        <w:snapToGrid/>
        <w:spacing w:line="360" w:lineRule="auto"/>
        <w:ind w:firstLine="420" w:firstLineChars="200"/>
        <w:textAlignment w:val="auto"/>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（5）在与招标投标有关的活动中有过违法违规行为、曾受过行政处罚或刑事处罚。</w:t>
      </w:r>
    </w:p>
    <w:p w14:paraId="716E66DE">
      <w:pPr>
        <w:pStyle w:val="5"/>
        <w:keepNext w:val="0"/>
        <w:keepLines w:val="0"/>
        <w:pageBreakBefore w:val="0"/>
        <w:kinsoku/>
        <w:wordWrap/>
        <w:overflowPunct/>
        <w:topLinePunct w:val="0"/>
        <w:bidi w:val="0"/>
        <w:adjustRightInd w:val="0"/>
        <w:snapToGrid/>
        <w:spacing w:before="0" w:after="0" w:line="360" w:lineRule="auto"/>
        <w:ind w:firstLine="422" w:firstLineChars="200"/>
        <w:textAlignment w:val="auto"/>
        <w:rPr>
          <w:rFonts w:hint="eastAsia" w:cs="宋体" w:asciiTheme="minorEastAsia" w:hAnsiTheme="minorEastAsia" w:eastAsiaTheme="minorEastAsia"/>
          <w:b/>
          <w:bCs w:val="0"/>
          <w:color w:val="auto"/>
          <w:sz w:val="21"/>
          <w:szCs w:val="21"/>
          <w:highlight w:val="none"/>
          <w:lang w:eastAsia="zh-CN"/>
        </w:rPr>
      </w:pPr>
      <w:bookmarkStart w:id="84" w:name="_Toc398107872"/>
      <w:r>
        <w:rPr>
          <w:rFonts w:hint="eastAsia" w:cs="宋体" w:asciiTheme="minorEastAsia" w:hAnsiTheme="minorEastAsia" w:eastAsiaTheme="minorEastAsia"/>
          <w:b/>
          <w:bCs w:val="0"/>
          <w:color w:val="auto"/>
          <w:sz w:val="21"/>
          <w:szCs w:val="21"/>
          <w:highlight w:val="none"/>
          <w:lang w:eastAsia="zh-CN"/>
        </w:rPr>
        <w:t>6.2评标原则</w:t>
      </w:r>
      <w:bookmarkEnd w:id="84"/>
    </w:p>
    <w:p w14:paraId="0326F598">
      <w:pPr>
        <w:keepNext w:val="0"/>
        <w:keepLines w:val="0"/>
        <w:pageBreakBefore w:val="0"/>
        <w:kinsoku/>
        <w:wordWrap/>
        <w:overflowPunct/>
        <w:topLinePunct w:val="0"/>
        <w:autoSpaceDE w:val="0"/>
        <w:autoSpaceDN w:val="0"/>
        <w:bidi w:val="0"/>
        <w:adjustRightInd w:val="0"/>
        <w:snapToGrid/>
        <w:spacing w:line="360" w:lineRule="auto"/>
        <w:ind w:firstLine="420" w:firstLineChars="200"/>
        <w:textAlignment w:val="auto"/>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评标活动遵循公平、公正、科学和择优的原则。</w:t>
      </w:r>
    </w:p>
    <w:p w14:paraId="0EA2FA5B">
      <w:pPr>
        <w:pStyle w:val="5"/>
        <w:keepNext w:val="0"/>
        <w:keepLines w:val="0"/>
        <w:pageBreakBefore w:val="0"/>
        <w:kinsoku/>
        <w:wordWrap/>
        <w:overflowPunct/>
        <w:topLinePunct w:val="0"/>
        <w:bidi w:val="0"/>
        <w:adjustRightInd w:val="0"/>
        <w:snapToGrid/>
        <w:spacing w:before="0" w:after="0" w:line="360" w:lineRule="auto"/>
        <w:ind w:firstLine="422" w:firstLineChars="200"/>
        <w:textAlignment w:val="auto"/>
        <w:rPr>
          <w:rFonts w:hint="eastAsia" w:cs="宋体" w:asciiTheme="minorEastAsia" w:hAnsiTheme="minorEastAsia" w:eastAsiaTheme="minorEastAsia"/>
          <w:b/>
          <w:bCs w:val="0"/>
          <w:color w:val="auto"/>
          <w:sz w:val="21"/>
          <w:szCs w:val="21"/>
          <w:highlight w:val="none"/>
          <w:lang w:eastAsia="zh-CN"/>
        </w:rPr>
      </w:pPr>
      <w:bookmarkStart w:id="85" w:name="_Toc398107873"/>
      <w:r>
        <w:rPr>
          <w:rFonts w:hint="eastAsia" w:cs="宋体" w:asciiTheme="minorEastAsia" w:hAnsiTheme="minorEastAsia" w:eastAsiaTheme="minorEastAsia"/>
          <w:b/>
          <w:bCs w:val="0"/>
          <w:color w:val="auto"/>
          <w:sz w:val="21"/>
          <w:szCs w:val="21"/>
          <w:highlight w:val="none"/>
          <w:lang w:eastAsia="zh-CN"/>
        </w:rPr>
        <w:t>6.3评标</w:t>
      </w:r>
      <w:bookmarkEnd w:id="85"/>
    </w:p>
    <w:p w14:paraId="663254DA">
      <w:pPr>
        <w:keepNext w:val="0"/>
        <w:keepLines w:val="0"/>
        <w:pageBreakBefore w:val="0"/>
        <w:kinsoku/>
        <w:wordWrap/>
        <w:overflowPunct/>
        <w:topLinePunct w:val="0"/>
        <w:autoSpaceDE w:val="0"/>
        <w:autoSpaceDN w:val="0"/>
        <w:bidi w:val="0"/>
        <w:adjustRightInd w:val="0"/>
        <w:snapToGrid/>
        <w:spacing w:line="360" w:lineRule="auto"/>
        <w:ind w:firstLine="420" w:firstLineChars="200"/>
        <w:textAlignment w:val="auto"/>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评标委员会按照第三章“评标办法”规定的方法、评审因素、标准和程序对投标文件进行评审。招标文件没有规定的方法、评审因素和标准，不作为评标依据。</w:t>
      </w:r>
    </w:p>
    <w:p w14:paraId="74C582CF">
      <w:pPr>
        <w:pStyle w:val="5"/>
        <w:keepNext w:val="0"/>
        <w:keepLines w:val="0"/>
        <w:pageBreakBefore w:val="0"/>
        <w:kinsoku/>
        <w:wordWrap/>
        <w:overflowPunct/>
        <w:topLinePunct w:val="0"/>
        <w:bidi w:val="0"/>
        <w:adjustRightInd w:val="0"/>
        <w:snapToGrid/>
        <w:spacing w:before="0" w:after="0" w:line="360" w:lineRule="auto"/>
        <w:ind w:firstLine="422" w:firstLineChars="200"/>
        <w:textAlignment w:val="auto"/>
        <w:rPr>
          <w:rFonts w:cs="宋体" w:asciiTheme="minorEastAsia" w:hAnsiTheme="minorEastAsia" w:eastAsiaTheme="minorEastAsia"/>
          <w:b/>
          <w:bCs w:val="0"/>
          <w:strike w:val="0"/>
          <w:dstrike w:val="0"/>
          <w:color w:val="auto"/>
          <w:sz w:val="21"/>
          <w:szCs w:val="21"/>
          <w:highlight w:val="none"/>
          <w:lang w:eastAsia="zh-CN"/>
        </w:rPr>
      </w:pPr>
      <w:r>
        <w:rPr>
          <w:rFonts w:hint="eastAsia" w:cs="宋体" w:asciiTheme="minorEastAsia" w:hAnsiTheme="minorEastAsia" w:eastAsiaTheme="minorEastAsia"/>
          <w:b/>
          <w:bCs w:val="0"/>
          <w:strike w:val="0"/>
          <w:dstrike w:val="0"/>
          <w:color w:val="auto"/>
          <w:sz w:val="21"/>
          <w:szCs w:val="21"/>
          <w:highlight w:val="none"/>
          <w:lang w:eastAsia="zh-CN"/>
        </w:rPr>
        <w:t>6.4无效标条款</w:t>
      </w:r>
    </w:p>
    <w:p w14:paraId="2D8CDA55">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contextualSpacing/>
        <w:jc w:val="left"/>
        <w:textAlignment w:val="auto"/>
        <w:outlineLvl w:val="9"/>
        <w:rPr>
          <w:rFonts w:hint="eastAsia" w:ascii="宋体" w:hAnsi="宋体" w:eastAsia="宋体" w:cs="宋体"/>
          <w:strike w:val="0"/>
          <w:dstrike w:val="0"/>
          <w:color w:val="auto"/>
          <w:sz w:val="21"/>
          <w:szCs w:val="21"/>
          <w:highlight w:val="none"/>
        </w:rPr>
      </w:pPr>
      <w:bookmarkStart w:id="86" w:name="_Toc398107874"/>
      <w:r>
        <w:rPr>
          <w:rFonts w:hint="eastAsia" w:ascii="宋体" w:hAnsi="宋体" w:eastAsia="宋体" w:cs="宋体"/>
          <w:strike w:val="0"/>
          <w:dstrike w:val="0"/>
          <w:color w:val="auto"/>
          <w:sz w:val="21"/>
          <w:szCs w:val="21"/>
          <w:highlight w:val="none"/>
        </w:rPr>
        <w:t>投标文件有下列情况之一的，属于重大偏差，视为未能对</w:t>
      </w:r>
      <w:r>
        <w:rPr>
          <w:rFonts w:hint="eastAsia" w:ascii="宋体" w:hAnsi="宋体" w:eastAsia="宋体" w:cs="宋体"/>
          <w:strike w:val="0"/>
          <w:dstrike w:val="0"/>
          <w:color w:val="auto"/>
          <w:sz w:val="21"/>
          <w:szCs w:val="21"/>
          <w:highlight w:val="none"/>
          <w:lang w:eastAsia="zh-CN"/>
        </w:rPr>
        <w:t>招标文件</w:t>
      </w:r>
      <w:r>
        <w:rPr>
          <w:rFonts w:hint="eastAsia" w:ascii="宋体" w:hAnsi="宋体" w:eastAsia="宋体" w:cs="宋体"/>
          <w:strike w:val="0"/>
          <w:dstrike w:val="0"/>
          <w:color w:val="auto"/>
          <w:sz w:val="21"/>
          <w:szCs w:val="21"/>
          <w:highlight w:val="none"/>
        </w:rPr>
        <w:t>作出实质性响应，应当作为无效投标予以否决：</w:t>
      </w:r>
    </w:p>
    <w:p w14:paraId="263C1269">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left="0" w:leftChars="0" w:right="0" w:rightChars="0" w:firstLine="420" w:firstLineChars="200"/>
        <w:textAlignment w:val="auto"/>
        <w:outlineLvl w:val="9"/>
        <w:rPr>
          <w:rFonts w:hint="eastAsia" w:ascii="宋体" w:hAnsi="宋体" w:eastAsia="宋体" w:cs="宋体"/>
          <w:bCs/>
          <w:strike w:val="0"/>
          <w:dstrike w:val="0"/>
          <w:color w:val="auto"/>
          <w:kern w:val="0"/>
          <w:sz w:val="21"/>
          <w:szCs w:val="21"/>
          <w:highlight w:val="none"/>
        </w:rPr>
      </w:pPr>
      <w:bookmarkStart w:id="87" w:name="_Toc18045"/>
      <w:bookmarkStart w:id="88" w:name="_Toc32121"/>
      <w:bookmarkStart w:id="89" w:name="_Toc25079"/>
      <w:r>
        <w:rPr>
          <w:rFonts w:hint="eastAsia" w:ascii="宋体" w:hAnsi="宋体" w:eastAsia="宋体" w:cs="宋体"/>
          <w:bCs/>
          <w:strike w:val="0"/>
          <w:dstrike w:val="0"/>
          <w:color w:val="auto"/>
          <w:kern w:val="0"/>
          <w:sz w:val="21"/>
          <w:szCs w:val="21"/>
          <w:highlight w:val="none"/>
        </w:rPr>
        <w:t>1、投标文件中的投标函未加盖投标人的公章；</w:t>
      </w:r>
      <w:bookmarkEnd w:id="87"/>
      <w:bookmarkEnd w:id="88"/>
      <w:bookmarkEnd w:id="89"/>
    </w:p>
    <w:p w14:paraId="31CB0A04">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right="0" w:rightChars="0" w:firstLine="420" w:firstLineChars="200"/>
        <w:textAlignment w:val="auto"/>
        <w:outlineLvl w:val="9"/>
        <w:rPr>
          <w:rFonts w:hint="eastAsia" w:ascii="宋体" w:hAnsi="宋体" w:eastAsia="宋体" w:cs="宋体"/>
          <w:bCs/>
          <w:strike w:val="0"/>
          <w:dstrike w:val="0"/>
          <w:color w:val="auto"/>
          <w:kern w:val="0"/>
          <w:sz w:val="21"/>
          <w:szCs w:val="21"/>
          <w:highlight w:val="none"/>
        </w:rPr>
      </w:pPr>
      <w:r>
        <w:rPr>
          <w:rFonts w:hint="eastAsia" w:ascii="宋体" w:hAnsi="宋体" w:eastAsia="宋体" w:cs="宋体"/>
          <w:bCs/>
          <w:strike w:val="0"/>
          <w:dstrike w:val="0"/>
          <w:color w:val="auto"/>
          <w:kern w:val="0"/>
          <w:sz w:val="21"/>
          <w:szCs w:val="21"/>
          <w:highlight w:val="none"/>
        </w:rPr>
        <w:t>2、投标文件中的投标函未加盖企业法定代表人（或企业法定代表人委托代理人）印章（或签字）的；</w:t>
      </w:r>
    </w:p>
    <w:p w14:paraId="639CBD74">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right="0" w:rightChars="0" w:firstLine="420" w:firstLineChars="200"/>
        <w:textAlignment w:val="auto"/>
        <w:outlineLvl w:val="9"/>
        <w:rPr>
          <w:rFonts w:hint="eastAsia" w:ascii="宋体" w:hAnsi="宋体" w:eastAsia="宋体" w:cs="宋体"/>
          <w:bCs/>
          <w:strike w:val="0"/>
          <w:dstrike w:val="0"/>
          <w:color w:val="auto"/>
          <w:kern w:val="0"/>
          <w:sz w:val="21"/>
          <w:szCs w:val="21"/>
          <w:highlight w:val="none"/>
        </w:rPr>
      </w:pPr>
      <w:r>
        <w:rPr>
          <w:rFonts w:hint="eastAsia" w:ascii="宋体" w:hAnsi="宋体" w:eastAsia="宋体" w:cs="宋体"/>
          <w:bCs/>
          <w:strike w:val="0"/>
          <w:dstrike w:val="0"/>
          <w:color w:val="auto"/>
          <w:kern w:val="0"/>
          <w:sz w:val="21"/>
          <w:szCs w:val="21"/>
          <w:highlight w:val="none"/>
        </w:rPr>
        <w:t>3、投标函</w:t>
      </w:r>
      <w:r>
        <w:rPr>
          <w:rFonts w:hint="eastAsia" w:cs="宋体"/>
          <w:bCs/>
          <w:strike w:val="0"/>
          <w:dstrike w:val="0"/>
          <w:color w:val="auto"/>
          <w:kern w:val="0"/>
          <w:sz w:val="21"/>
          <w:szCs w:val="21"/>
          <w:highlight w:val="none"/>
          <w:lang w:val="en-US" w:eastAsia="zh-CN"/>
        </w:rPr>
        <w:t>未</w:t>
      </w:r>
      <w:r>
        <w:rPr>
          <w:rFonts w:hint="eastAsia" w:ascii="宋体" w:hAnsi="宋体" w:eastAsia="宋体" w:cs="宋体"/>
          <w:bCs/>
          <w:strike w:val="0"/>
          <w:dstrike w:val="0"/>
          <w:color w:val="auto"/>
          <w:kern w:val="0"/>
          <w:sz w:val="21"/>
          <w:szCs w:val="21"/>
          <w:highlight w:val="none"/>
        </w:rPr>
        <w:t xml:space="preserve">加盖企业法定代表人委托代理人印章（或签字）的，企业法定代表人委托代理人没有合法、有效的委托书（原件）的； </w:t>
      </w:r>
    </w:p>
    <w:p w14:paraId="02AA483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right="0" w:rightChars="0" w:firstLine="420" w:firstLineChars="200"/>
        <w:textAlignment w:val="auto"/>
        <w:outlineLvl w:val="9"/>
        <w:rPr>
          <w:rFonts w:hint="eastAsia" w:ascii="宋体" w:hAnsi="宋体" w:eastAsia="宋体" w:cs="宋体"/>
          <w:bCs/>
          <w:strike w:val="0"/>
          <w:dstrike w:val="0"/>
          <w:color w:val="auto"/>
          <w:kern w:val="0"/>
          <w:sz w:val="21"/>
          <w:szCs w:val="21"/>
          <w:highlight w:val="none"/>
        </w:rPr>
      </w:pPr>
      <w:r>
        <w:rPr>
          <w:rFonts w:hint="eastAsia" w:ascii="宋体" w:hAnsi="宋体" w:eastAsia="宋体" w:cs="宋体"/>
          <w:bCs/>
          <w:strike w:val="0"/>
          <w:dstrike w:val="0"/>
          <w:color w:val="auto"/>
          <w:kern w:val="0"/>
          <w:sz w:val="21"/>
          <w:szCs w:val="21"/>
          <w:highlight w:val="none"/>
        </w:rPr>
        <w:t xml:space="preserve">4、投标人资格条件不符合国家有关规定或招标文件要求的； </w:t>
      </w:r>
    </w:p>
    <w:p w14:paraId="6118D16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right="0" w:rightChars="0" w:firstLine="420" w:firstLineChars="200"/>
        <w:textAlignment w:val="auto"/>
        <w:outlineLvl w:val="9"/>
        <w:rPr>
          <w:rFonts w:hint="eastAsia" w:ascii="宋体" w:hAnsi="宋体" w:eastAsia="宋体" w:cs="宋体"/>
          <w:bCs/>
          <w:strike w:val="0"/>
          <w:dstrike w:val="0"/>
          <w:color w:val="auto"/>
          <w:kern w:val="0"/>
          <w:sz w:val="21"/>
          <w:szCs w:val="21"/>
          <w:highlight w:val="none"/>
        </w:rPr>
      </w:pPr>
      <w:r>
        <w:rPr>
          <w:rFonts w:hint="eastAsia" w:ascii="宋体" w:hAnsi="宋体" w:eastAsia="宋体" w:cs="宋体"/>
          <w:bCs/>
          <w:strike w:val="0"/>
          <w:dstrike w:val="0"/>
          <w:color w:val="auto"/>
          <w:kern w:val="0"/>
          <w:sz w:val="21"/>
          <w:szCs w:val="21"/>
          <w:highlight w:val="none"/>
        </w:rPr>
        <w:t xml:space="preserve">5、投标人名称或组织结构与资格预审时不一致的； </w:t>
      </w:r>
    </w:p>
    <w:p w14:paraId="79A1FA93">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right="0" w:rightChars="0" w:firstLine="420" w:firstLineChars="200"/>
        <w:textAlignment w:val="auto"/>
        <w:outlineLvl w:val="9"/>
        <w:rPr>
          <w:rFonts w:hint="eastAsia" w:ascii="宋体" w:hAnsi="宋体" w:eastAsia="宋体" w:cs="宋体"/>
          <w:bCs/>
          <w:strike w:val="0"/>
          <w:dstrike w:val="0"/>
          <w:color w:val="auto"/>
          <w:kern w:val="0"/>
          <w:sz w:val="21"/>
          <w:szCs w:val="21"/>
          <w:highlight w:val="none"/>
        </w:rPr>
      </w:pPr>
      <w:r>
        <w:rPr>
          <w:rFonts w:hint="eastAsia" w:ascii="宋体" w:hAnsi="宋体" w:eastAsia="宋体" w:cs="宋体"/>
          <w:bCs/>
          <w:strike w:val="0"/>
          <w:dstrike w:val="0"/>
          <w:color w:val="auto"/>
          <w:kern w:val="0"/>
          <w:sz w:val="21"/>
          <w:szCs w:val="21"/>
          <w:highlight w:val="none"/>
        </w:rPr>
        <w:t>6、除在投标截止时间前经招标人书面同意外，项目负责人与资格预审时不一致的；</w:t>
      </w:r>
    </w:p>
    <w:p w14:paraId="6EEFFF7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left="0" w:leftChars="0" w:right="0" w:rightChars="0" w:firstLine="420" w:firstLineChars="200"/>
        <w:textAlignment w:val="auto"/>
        <w:outlineLvl w:val="9"/>
        <w:rPr>
          <w:rFonts w:hint="eastAsia" w:ascii="宋体" w:hAnsi="宋体" w:eastAsia="宋体" w:cs="宋体"/>
          <w:bCs/>
          <w:strike w:val="0"/>
          <w:dstrike w:val="0"/>
          <w:color w:val="auto"/>
          <w:kern w:val="0"/>
          <w:sz w:val="21"/>
          <w:szCs w:val="21"/>
          <w:highlight w:val="none"/>
        </w:rPr>
      </w:pPr>
      <w:bookmarkStart w:id="90" w:name="_Toc6923"/>
      <w:bookmarkStart w:id="91" w:name="_Toc13043"/>
      <w:bookmarkStart w:id="92" w:name="_Toc28030"/>
      <w:r>
        <w:rPr>
          <w:rFonts w:hint="eastAsia" w:ascii="宋体" w:hAnsi="宋体" w:eastAsia="宋体" w:cs="宋体"/>
          <w:bCs/>
          <w:strike w:val="0"/>
          <w:dstrike w:val="0"/>
          <w:color w:val="auto"/>
          <w:kern w:val="0"/>
          <w:sz w:val="21"/>
          <w:szCs w:val="21"/>
          <w:highlight w:val="none"/>
        </w:rPr>
        <w:t>7、组成联合体投标未提供联合体各方共同投标协议的；</w:t>
      </w:r>
      <w:bookmarkEnd w:id="90"/>
      <w:bookmarkEnd w:id="91"/>
      <w:bookmarkEnd w:id="92"/>
      <w:r>
        <w:rPr>
          <w:rFonts w:hint="eastAsia" w:ascii="宋体" w:hAnsi="宋体" w:eastAsia="宋体" w:cs="宋体"/>
          <w:bCs/>
          <w:strike w:val="0"/>
          <w:dstrike w:val="0"/>
          <w:color w:val="auto"/>
          <w:kern w:val="0"/>
          <w:sz w:val="21"/>
          <w:szCs w:val="21"/>
          <w:highlight w:val="none"/>
        </w:rPr>
        <w:t xml:space="preserve"> </w:t>
      </w:r>
    </w:p>
    <w:p w14:paraId="62B58E53">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right="0" w:rightChars="0" w:firstLine="420" w:firstLineChars="200"/>
        <w:textAlignment w:val="auto"/>
        <w:outlineLvl w:val="9"/>
        <w:rPr>
          <w:rFonts w:hint="eastAsia" w:ascii="宋体" w:hAnsi="宋体" w:eastAsia="宋体" w:cs="宋体"/>
          <w:bCs/>
          <w:strike w:val="0"/>
          <w:dstrike w:val="0"/>
          <w:color w:val="auto"/>
          <w:kern w:val="0"/>
          <w:sz w:val="21"/>
          <w:szCs w:val="21"/>
          <w:highlight w:val="none"/>
        </w:rPr>
      </w:pPr>
      <w:r>
        <w:rPr>
          <w:rFonts w:hint="eastAsia" w:ascii="宋体" w:hAnsi="宋体" w:eastAsia="宋体" w:cs="宋体"/>
          <w:bCs/>
          <w:strike w:val="0"/>
          <w:dstrike w:val="0"/>
          <w:color w:val="auto"/>
          <w:kern w:val="0"/>
          <w:sz w:val="21"/>
          <w:szCs w:val="21"/>
          <w:highlight w:val="none"/>
        </w:rPr>
        <w:t xml:space="preserve">8、在同一招标项目中，联合体成员以自己名义单独投标或者参加其他联合体投标的； </w:t>
      </w:r>
    </w:p>
    <w:p w14:paraId="3D908003">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left="0" w:leftChars="0" w:right="0" w:rightChars="0" w:firstLine="420" w:firstLineChars="200"/>
        <w:textAlignment w:val="auto"/>
        <w:outlineLvl w:val="9"/>
        <w:rPr>
          <w:rFonts w:hint="eastAsia" w:ascii="宋体" w:hAnsi="宋体" w:eastAsia="宋体" w:cs="宋体"/>
          <w:bCs/>
          <w:strike w:val="0"/>
          <w:dstrike w:val="0"/>
          <w:color w:val="auto"/>
          <w:kern w:val="0"/>
          <w:sz w:val="21"/>
          <w:szCs w:val="21"/>
          <w:highlight w:val="none"/>
        </w:rPr>
      </w:pPr>
      <w:bookmarkStart w:id="93" w:name="_Toc26458"/>
      <w:bookmarkStart w:id="94" w:name="_Toc886"/>
      <w:bookmarkStart w:id="95" w:name="_Toc8745"/>
      <w:r>
        <w:rPr>
          <w:rFonts w:hint="eastAsia" w:ascii="宋体" w:hAnsi="宋体" w:eastAsia="宋体" w:cs="宋体"/>
          <w:bCs/>
          <w:strike w:val="0"/>
          <w:dstrike w:val="0"/>
          <w:color w:val="auto"/>
          <w:kern w:val="0"/>
          <w:sz w:val="21"/>
          <w:szCs w:val="21"/>
          <w:highlight w:val="none"/>
        </w:rPr>
        <w:t>9、联合体成员与资格预审确定的结果不一致的；</w:t>
      </w:r>
      <w:bookmarkEnd w:id="93"/>
      <w:bookmarkEnd w:id="94"/>
      <w:bookmarkEnd w:id="95"/>
      <w:r>
        <w:rPr>
          <w:rFonts w:hint="eastAsia" w:ascii="宋体" w:hAnsi="宋体" w:eastAsia="宋体" w:cs="宋体"/>
          <w:bCs/>
          <w:strike w:val="0"/>
          <w:dstrike w:val="0"/>
          <w:color w:val="auto"/>
          <w:kern w:val="0"/>
          <w:sz w:val="21"/>
          <w:szCs w:val="21"/>
          <w:highlight w:val="none"/>
        </w:rPr>
        <w:t xml:space="preserve"> </w:t>
      </w:r>
    </w:p>
    <w:p w14:paraId="246BE925">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right="0" w:rightChars="0" w:firstLine="420" w:firstLineChars="200"/>
        <w:textAlignment w:val="auto"/>
        <w:outlineLvl w:val="9"/>
        <w:rPr>
          <w:rFonts w:hint="eastAsia" w:ascii="宋体" w:hAnsi="宋体" w:eastAsia="宋体" w:cs="宋体"/>
          <w:bCs/>
          <w:strike w:val="0"/>
          <w:dstrike w:val="0"/>
          <w:color w:val="auto"/>
          <w:kern w:val="0"/>
          <w:sz w:val="21"/>
          <w:szCs w:val="21"/>
          <w:highlight w:val="none"/>
        </w:rPr>
      </w:pPr>
      <w:r>
        <w:rPr>
          <w:rFonts w:hint="eastAsia" w:ascii="宋体" w:hAnsi="宋体" w:eastAsia="宋体" w:cs="宋体"/>
          <w:bCs/>
          <w:strike w:val="0"/>
          <w:dstrike w:val="0"/>
          <w:color w:val="auto"/>
          <w:kern w:val="0"/>
          <w:sz w:val="21"/>
          <w:szCs w:val="21"/>
          <w:highlight w:val="none"/>
        </w:rPr>
        <w:t>10、投标报价低于成本或者高于招标文件设定的</w:t>
      </w:r>
      <w:r>
        <w:rPr>
          <w:rFonts w:hint="eastAsia" w:ascii="宋体" w:hAnsi="宋体" w:eastAsia="宋体" w:cs="宋体"/>
          <w:bCs/>
          <w:strike w:val="0"/>
          <w:dstrike w:val="0"/>
          <w:color w:val="auto"/>
          <w:kern w:val="0"/>
          <w:sz w:val="21"/>
          <w:szCs w:val="21"/>
          <w:highlight w:val="none"/>
          <w:lang w:eastAsia="zh-CN"/>
        </w:rPr>
        <w:t>最高投标限价</w:t>
      </w:r>
      <w:r>
        <w:rPr>
          <w:rFonts w:hint="eastAsia" w:ascii="宋体" w:hAnsi="宋体" w:eastAsia="宋体" w:cs="宋体"/>
          <w:bCs/>
          <w:strike w:val="0"/>
          <w:dstrike w:val="0"/>
          <w:color w:val="auto"/>
          <w:kern w:val="0"/>
          <w:sz w:val="21"/>
          <w:szCs w:val="21"/>
          <w:highlight w:val="none"/>
        </w:rPr>
        <w:t xml:space="preserve">的； </w:t>
      </w:r>
    </w:p>
    <w:p w14:paraId="411D3D65">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right="0" w:rightChars="0" w:firstLine="420" w:firstLineChars="200"/>
        <w:textAlignment w:val="auto"/>
        <w:outlineLvl w:val="9"/>
        <w:rPr>
          <w:rFonts w:hint="eastAsia" w:ascii="宋体" w:hAnsi="宋体" w:eastAsia="宋体" w:cs="宋体"/>
          <w:bCs/>
          <w:strike w:val="0"/>
          <w:dstrike w:val="0"/>
          <w:color w:val="auto"/>
          <w:kern w:val="0"/>
          <w:sz w:val="21"/>
          <w:szCs w:val="21"/>
          <w:highlight w:val="none"/>
        </w:rPr>
      </w:pPr>
      <w:r>
        <w:rPr>
          <w:rFonts w:hint="eastAsia" w:ascii="宋体" w:hAnsi="宋体" w:eastAsia="宋体" w:cs="宋体"/>
          <w:bCs/>
          <w:strike w:val="0"/>
          <w:dstrike w:val="0"/>
          <w:color w:val="auto"/>
          <w:kern w:val="0"/>
          <w:sz w:val="21"/>
          <w:szCs w:val="21"/>
          <w:highlight w:val="none"/>
        </w:rPr>
        <w:t xml:space="preserve">11、同一投标人提交两个及以上不同的投标文件或者投标报价，但招标文件要求提交备选投标的除外； </w:t>
      </w:r>
    </w:p>
    <w:p w14:paraId="4131F086">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left="0" w:leftChars="0" w:right="0" w:rightChars="0" w:firstLine="420" w:firstLineChars="200"/>
        <w:textAlignment w:val="auto"/>
        <w:outlineLvl w:val="9"/>
        <w:rPr>
          <w:rFonts w:hint="eastAsia" w:ascii="宋体" w:hAnsi="宋体" w:eastAsia="宋体" w:cs="宋体"/>
          <w:bCs/>
          <w:strike w:val="0"/>
          <w:dstrike w:val="0"/>
          <w:color w:val="auto"/>
          <w:kern w:val="0"/>
          <w:sz w:val="21"/>
          <w:szCs w:val="21"/>
          <w:highlight w:val="none"/>
        </w:rPr>
      </w:pPr>
      <w:bookmarkStart w:id="96" w:name="_Toc24393"/>
      <w:bookmarkStart w:id="97" w:name="_Toc10480"/>
      <w:bookmarkStart w:id="98" w:name="_Toc3553"/>
      <w:r>
        <w:rPr>
          <w:rFonts w:hint="eastAsia" w:ascii="宋体" w:hAnsi="宋体" w:eastAsia="宋体" w:cs="宋体"/>
          <w:bCs/>
          <w:strike w:val="0"/>
          <w:dstrike w:val="0"/>
          <w:color w:val="auto"/>
          <w:kern w:val="0"/>
          <w:sz w:val="21"/>
          <w:szCs w:val="21"/>
          <w:highlight w:val="none"/>
        </w:rPr>
        <w:t>1</w:t>
      </w:r>
      <w:r>
        <w:rPr>
          <w:rFonts w:hint="eastAsia" w:ascii="宋体" w:hAnsi="宋体" w:eastAsia="宋体" w:cs="宋体"/>
          <w:bCs/>
          <w:strike w:val="0"/>
          <w:dstrike w:val="0"/>
          <w:color w:val="auto"/>
          <w:kern w:val="0"/>
          <w:sz w:val="21"/>
          <w:szCs w:val="21"/>
          <w:highlight w:val="none"/>
          <w:lang w:val="en-US" w:eastAsia="zh-CN"/>
        </w:rPr>
        <w:t>2</w:t>
      </w:r>
      <w:r>
        <w:rPr>
          <w:rFonts w:hint="eastAsia" w:ascii="宋体" w:hAnsi="宋体" w:eastAsia="宋体" w:cs="宋体"/>
          <w:bCs/>
          <w:strike w:val="0"/>
          <w:dstrike w:val="0"/>
          <w:color w:val="auto"/>
          <w:kern w:val="0"/>
          <w:sz w:val="21"/>
          <w:szCs w:val="21"/>
          <w:highlight w:val="none"/>
        </w:rPr>
        <w:t>、未按招标文件要求提供投标保证金的；</w:t>
      </w:r>
      <w:bookmarkEnd w:id="96"/>
      <w:bookmarkEnd w:id="97"/>
      <w:bookmarkEnd w:id="98"/>
      <w:r>
        <w:rPr>
          <w:rFonts w:hint="eastAsia" w:ascii="宋体" w:hAnsi="宋体" w:eastAsia="宋体" w:cs="宋体"/>
          <w:bCs/>
          <w:strike w:val="0"/>
          <w:dstrike w:val="0"/>
          <w:color w:val="auto"/>
          <w:kern w:val="0"/>
          <w:sz w:val="21"/>
          <w:szCs w:val="21"/>
          <w:highlight w:val="none"/>
        </w:rPr>
        <w:t xml:space="preserve"> </w:t>
      </w:r>
    </w:p>
    <w:p w14:paraId="4C0B60F3">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right="0" w:rightChars="0" w:firstLine="420" w:firstLineChars="200"/>
        <w:textAlignment w:val="auto"/>
        <w:outlineLvl w:val="9"/>
        <w:rPr>
          <w:rFonts w:hint="eastAsia" w:ascii="宋体" w:hAnsi="宋体" w:eastAsia="宋体" w:cs="宋体"/>
          <w:bCs/>
          <w:strike w:val="0"/>
          <w:dstrike w:val="0"/>
          <w:color w:val="auto"/>
          <w:kern w:val="0"/>
          <w:sz w:val="21"/>
          <w:szCs w:val="21"/>
          <w:highlight w:val="none"/>
        </w:rPr>
      </w:pPr>
      <w:r>
        <w:rPr>
          <w:rFonts w:hint="eastAsia" w:ascii="宋体" w:hAnsi="宋体" w:eastAsia="宋体" w:cs="宋体"/>
          <w:bCs/>
          <w:strike w:val="0"/>
          <w:dstrike w:val="0"/>
          <w:color w:val="auto"/>
          <w:kern w:val="0"/>
          <w:sz w:val="21"/>
          <w:szCs w:val="21"/>
          <w:highlight w:val="none"/>
          <w:lang w:val="en-US" w:eastAsia="zh-CN"/>
        </w:rPr>
        <w:t>13</w:t>
      </w:r>
      <w:r>
        <w:rPr>
          <w:rFonts w:hint="eastAsia" w:ascii="宋体" w:hAnsi="宋体" w:eastAsia="宋体" w:cs="宋体"/>
          <w:bCs/>
          <w:strike w:val="0"/>
          <w:dstrike w:val="0"/>
          <w:color w:val="auto"/>
          <w:kern w:val="0"/>
          <w:sz w:val="21"/>
          <w:szCs w:val="21"/>
          <w:highlight w:val="none"/>
        </w:rPr>
        <w:t xml:space="preserve">、投标文件载明的招标项目完成期限超过招标文件规定的期限的； </w:t>
      </w:r>
    </w:p>
    <w:p w14:paraId="4E9CCBF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left="0" w:leftChars="0" w:right="0" w:rightChars="0" w:firstLine="420" w:firstLineChars="200"/>
        <w:textAlignment w:val="auto"/>
        <w:outlineLvl w:val="9"/>
        <w:rPr>
          <w:rFonts w:hint="eastAsia" w:ascii="宋体" w:hAnsi="宋体" w:eastAsia="宋体" w:cs="宋体"/>
          <w:bCs/>
          <w:strike w:val="0"/>
          <w:dstrike w:val="0"/>
          <w:color w:val="auto"/>
          <w:kern w:val="0"/>
          <w:sz w:val="21"/>
          <w:szCs w:val="21"/>
          <w:highlight w:val="none"/>
        </w:rPr>
      </w:pPr>
      <w:bookmarkStart w:id="99" w:name="_Toc22850"/>
      <w:bookmarkStart w:id="100" w:name="_Toc4509"/>
      <w:bookmarkStart w:id="101" w:name="_Toc31188"/>
      <w:r>
        <w:rPr>
          <w:rFonts w:hint="eastAsia" w:ascii="宋体" w:hAnsi="宋体" w:eastAsia="宋体" w:cs="宋体"/>
          <w:bCs/>
          <w:strike w:val="0"/>
          <w:dstrike w:val="0"/>
          <w:color w:val="auto"/>
          <w:kern w:val="0"/>
          <w:sz w:val="21"/>
          <w:szCs w:val="21"/>
          <w:highlight w:val="none"/>
          <w:lang w:val="en-US" w:eastAsia="zh-CN"/>
        </w:rPr>
        <w:t>14</w:t>
      </w:r>
      <w:r>
        <w:rPr>
          <w:rFonts w:hint="eastAsia" w:ascii="宋体" w:hAnsi="宋体" w:eastAsia="宋体" w:cs="宋体"/>
          <w:bCs/>
          <w:strike w:val="0"/>
          <w:dstrike w:val="0"/>
          <w:color w:val="auto"/>
          <w:kern w:val="0"/>
          <w:sz w:val="21"/>
          <w:szCs w:val="21"/>
          <w:highlight w:val="none"/>
        </w:rPr>
        <w:t>、明显不符合技术规范、技术标准的要求的；</w:t>
      </w:r>
      <w:bookmarkEnd w:id="99"/>
      <w:bookmarkEnd w:id="100"/>
      <w:bookmarkEnd w:id="101"/>
      <w:r>
        <w:rPr>
          <w:rFonts w:hint="eastAsia" w:ascii="宋体" w:hAnsi="宋体" w:eastAsia="宋体" w:cs="宋体"/>
          <w:bCs/>
          <w:strike w:val="0"/>
          <w:dstrike w:val="0"/>
          <w:color w:val="auto"/>
          <w:kern w:val="0"/>
          <w:sz w:val="21"/>
          <w:szCs w:val="21"/>
          <w:highlight w:val="none"/>
        </w:rPr>
        <w:t xml:space="preserve"> </w:t>
      </w:r>
    </w:p>
    <w:p w14:paraId="432A37D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right="0" w:rightChars="0" w:firstLine="420" w:firstLineChars="200"/>
        <w:textAlignment w:val="auto"/>
        <w:outlineLvl w:val="9"/>
        <w:rPr>
          <w:rFonts w:hint="eastAsia" w:ascii="宋体" w:hAnsi="宋体" w:eastAsia="宋体" w:cs="宋体"/>
          <w:bCs/>
          <w:strike w:val="0"/>
          <w:dstrike w:val="0"/>
          <w:color w:val="auto"/>
          <w:kern w:val="0"/>
          <w:sz w:val="21"/>
          <w:szCs w:val="21"/>
          <w:highlight w:val="none"/>
        </w:rPr>
      </w:pPr>
      <w:r>
        <w:rPr>
          <w:rFonts w:hint="eastAsia" w:ascii="宋体" w:hAnsi="宋体" w:eastAsia="宋体" w:cs="宋体"/>
          <w:bCs/>
          <w:strike w:val="0"/>
          <w:dstrike w:val="0"/>
          <w:color w:val="auto"/>
          <w:kern w:val="0"/>
          <w:sz w:val="21"/>
          <w:szCs w:val="21"/>
          <w:highlight w:val="none"/>
        </w:rPr>
        <w:t>1</w:t>
      </w:r>
      <w:r>
        <w:rPr>
          <w:rFonts w:hint="eastAsia" w:ascii="宋体" w:hAnsi="宋体" w:eastAsia="宋体" w:cs="宋体"/>
          <w:bCs/>
          <w:strike w:val="0"/>
          <w:dstrike w:val="0"/>
          <w:color w:val="auto"/>
          <w:kern w:val="0"/>
          <w:sz w:val="21"/>
          <w:szCs w:val="21"/>
          <w:highlight w:val="none"/>
          <w:lang w:val="en-US" w:eastAsia="zh-CN"/>
        </w:rPr>
        <w:t>5</w:t>
      </w:r>
      <w:r>
        <w:rPr>
          <w:rFonts w:hint="eastAsia" w:ascii="宋体" w:hAnsi="宋体" w:eastAsia="宋体" w:cs="宋体"/>
          <w:bCs/>
          <w:strike w:val="0"/>
          <w:dstrike w:val="0"/>
          <w:color w:val="auto"/>
          <w:kern w:val="0"/>
          <w:sz w:val="21"/>
          <w:szCs w:val="21"/>
          <w:highlight w:val="none"/>
        </w:rPr>
        <w:t xml:space="preserve">、投标文件提出了不能满足招标文件要求或招标人不能接受的工程验收、计量、价款结算和支付办法的； </w:t>
      </w:r>
    </w:p>
    <w:p w14:paraId="19AAC2C3">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left="0" w:leftChars="0" w:right="0" w:rightChars="0" w:firstLine="420" w:firstLineChars="200"/>
        <w:textAlignment w:val="auto"/>
        <w:outlineLvl w:val="9"/>
        <w:rPr>
          <w:rFonts w:hint="eastAsia" w:ascii="宋体" w:hAnsi="宋体" w:eastAsia="宋体" w:cs="宋体"/>
          <w:bCs/>
          <w:strike w:val="0"/>
          <w:dstrike w:val="0"/>
          <w:color w:val="auto"/>
          <w:kern w:val="0"/>
          <w:sz w:val="21"/>
          <w:szCs w:val="21"/>
          <w:highlight w:val="none"/>
        </w:rPr>
      </w:pPr>
      <w:bookmarkStart w:id="102" w:name="_Toc31621"/>
      <w:bookmarkStart w:id="103" w:name="_Toc23911"/>
      <w:bookmarkStart w:id="104" w:name="_Toc4578"/>
      <w:r>
        <w:rPr>
          <w:rFonts w:hint="eastAsia" w:ascii="宋体" w:hAnsi="宋体" w:eastAsia="宋体" w:cs="宋体"/>
          <w:bCs/>
          <w:strike w:val="0"/>
          <w:dstrike w:val="0"/>
          <w:color w:val="auto"/>
          <w:kern w:val="0"/>
          <w:sz w:val="21"/>
          <w:szCs w:val="21"/>
          <w:highlight w:val="none"/>
          <w:lang w:val="en-US" w:eastAsia="zh-CN"/>
        </w:rPr>
        <w:t>16</w:t>
      </w:r>
      <w:r>
        <w:rPr>
          <w:rFonts w:hint="eastAsia" w:ascii="宋体" w:hAnsi="宋体" w:eastAsia="宋体" w:cs="宋体"/>
          <w:bCs/>
          <w:strike w:val="0"/>
          <w:dstrike w:val="0"/>
          <w:color w:val="auto"/>
          <w:kern w:val="0"/>
          <w:sz w:val="21"/>
          <w:szCs w:val="21"/>
          <w:highlight w:val="none"/>
        </w:rPr>
        <w:t>、未按招标文件要求提供电子投标文件的；</w:t>
      </w:r>
      <w:bookmarkEnd w:id="102"/>
      <w:bookmarkEnd w:id="103"/>
      <w:bookmarkEnd w:id="104"/>
    </w:p>
    <w:p w14:paraId="50210BA0">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left="0" w:leftChars="0" w:right="0" w:rightChars="0" w:firstLine="420" w:firstLineChars="200"/>
        <w:textAlignment w:val="auto"/>
        <w:outlineLvl w:val="9"/>
        <w:rPr>
          <w:rFonts w:hint="eastAsia" w:ascii="宋体" w:hAnsi="宋体" w:eastAsia="宋体" w:cs="宋体"/>
          <w:bCs/>
          <w:strike w:val="0"/>
          <w:dstrike w:val="0"/>
          <w:color w:val="auto"/>
          <w:kern w:val="0"/>
          <w:sz w:val="21"/>
          <w:szCs w:val="21"/>
          <w:highlight w:val="none"/>
        </w:rPr>
      </w:pPr>
      <w:r>
        <w:rPr>
          <w:rFonts w:hint="eastAsia" w:ascii="宋体" w:hAnsi="宋体" w:eastAsia="宋体" w:cs="宋体"/>
          <w:bCs/>
          <w:strike w:val="0"/>
          <w:dstrike w:val="0"/>
          <w:color w:val="auto"/>
          <w:kern w:val="0"/>
          <w:sz w:val="21"/>
          <w:szCs w:val="21"/>
          <w:highlight w:val="none"/>
          <w:lang w:val="en-US" w:eastAsia="zh-CN"/>
        </w:rPr>
        <w:t>17、</w:t>
      </w:r>
      <w:r>
        <w:rPr>
          <w:rFonts w:hint="eastAsia" w:ascii="宋体" w:hAnsi="宋体" w:eastAsia="宋体" w:cs="宋体"/>
          <w:bCs/>
          <w:strike w:val="0"/>
          <w:dstrike w:val="0"/>
          <w:color w:val="auto"/>
          <w:kern w:val="0"/>
          <w:sz w:val="21"/>
          <w:szCs w:val="21"/>
          <w:highlight w:val="none"/>
        </w:rPr>
        <w:t xml:space="preserve">不同投标人的投标文件以及投标文件制作过程出现了评标委员会认为不应当雷同的情况的； </w:t>
      </w:r>
    </w:p>
    <w:p w14:paraId="5E8FCA7E">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right="0" w:rightChars="0" w:firstLine="420" w:firstLineChars="200"/>
        <w:textAlignment w:val="auto"/>
        <w:outlineLvl w:val="9"/>
        <w:rPr>
          <w:rFonts w:hint="eastAsia" w:ascii="宋体" w:hAnsi="宋体" w:eastAsia="宋体" w:cs="宋体"/>
          <w:bCs/>
          <w:strike w:val="0"/>
          <w:dstrike w:val="0"/>
          <w:color w:val="auto"/>
          <w:kern w:val="0"/>
          <w:sz w:val="21"/>
          <w:szCs w:val="21"/>
          <w:highlight w:val="none"/>
        </w:rPr>
      </w:pPr>
      <w:r>
        <w:rPr>
          <w:rFonts w:hint="eastAsia" w:ascii="宋体" w:hAnsi="宋体" w:eastAsia="宋体" w:cs="宋体"/>
          <w:bCs/>
          <w:strike w:val="0"/>
          <w:dstrike w:val="0"/>
          <w:color w:val="auto"/>
          <w:kern w:val="0"/>
          <w:sz w:val="21"/>
          <w:szCs w:val="21"/>
          <w:highlight w:val="none"/>
          <w:lang w:val="en-US" w:eastAsia="zh-CN"/>
        </w:rPr>
        <w:t>18</w:t>
      </w:r>
      <w:r>
        <w:rPr>
          <w:rFonts w:hint="eastAsia" w:ascii="宋体" w:hAnsi="宋体" w:eastAsia="宋体" w:cs="宋体"/>
          <w:bCs/>
          <w:strike w:val="0"/>
          <w:dstrike w:val="0"/>
          <w:color w:val="auto"/>
          <w:kern w:val="0"/>
          <w:sz w:val="21"/>
          <w:szCs w:val="21"/>
          <w:highlight w:val="none"/>
        </w:rPr>
        <w:t>、以他人的名义投标、串通投标、以行贿手段谋取中标或者以其他弄虚作假方式投标的；</w:t>
      </w:r>
    </w:p>
    <w:p w14:paraId="540FC511">
      <w:pPr>
        <w:keepNext w:val="0"/>
        <w:keepLines w:val="0"/>
        <w:pageBreakBefore w:val="0"/>
        <w:widowControl w:val="0"/>
        <w:kinsoku/>
        <w:wordWrap/>
        <w:overflowPunct/>
        <w:topLinePunct w:val="0"/>
        <w:bidi w:val="0"/>
        <w:snapToGrid/>
        <w:spacing w:line="360" w:lineRule="auto"/>
        <w:ind w:right="0" w:firstLine="420" w:firstLineChars="200"/>
        <w:contextualSpacing/>
        <w:jc w:val="left"/>
        <w:textAlignment w:val="auto"/>
        <w:outlineLvl w:val="9"/>
        <w:rPr>
          <w:rFonts w:hint="eastAsia" w:ascii="宋体" w:hAnsi="宋体" w:eastAsia="宋体" w:cs="宋体"/>
          <w:bCs/>
          <w:strike w:val="0"/>
          <w:dstrike w:val="0"/>
          <w:color w:val="auto"/>
          <w:kern w:val="0"/>
          <w:sz w:val="21"/>
          <w:szCs w:val="21"/>
          <w:highlight w:val="none"/>
        </w:rPr>
      </w:pPr>
      <w:r>
        <w:rPr>
          <w:rFonts w:hint="eastAsia" w:ascii="宋体" w:hAnsi="宋体" w:eastAsia="宋体" w:cs="宋体"/>
          <w:bCs/>
          <w:strike w:val="0"/>
          <w:dstrike w:val="0"/>
          <w:color w:val="auto"/>
          <w:kern w:val="0"/>
          <w:sz w:val="21"/>
          <w:szCs w:val="21"/>
          <w:highlight w:val="none"/>
          <w:lang w:val="en-US" w:eastAsia="zh-CN"/>
        </w:rPr>
        <w:t>19</w:t>
      </w:r>
      <w:r>
        <w:rPr>
          <w:rFonts w:hint="eastAsia" w:ascii="宋体" w:hAnsi="宋体" w:eastAsia="宋体" w:cs="宋体"/>
          <w:bCs/>
          <w:strike w:val="0"/>
          <w:dstrike w:val="0"/>
          <w:color w:val="auto"/>
          <w:kern w:val="0"/>
          <w:sz w:val="21"/>
          <w:szCs w:val="21"/>
          <w:highlight w:val="none"/>
        </w:rPr>
        <w:t>、未按招标文件规定的格式填写，未按照投标文件编制要求编写，投标文件的组成不符合招标文件要求，投标文件内容不全、错误、混乱、前后不一致、与实际不符或关键字迹模糊、无法辨认的；</w:t>
      </w:r>
    </w:p>
    <w:p w14:paraId="30612F9B">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right="0" w:rightChars="0" w:firstLine="420" w:firstLineChars="200"/>
        <w:textAlignment w:val="auto"/>
        <w:outlineLvl w:val="9"/>
        <w:rPr>
          <w:rFonts w:hint="eastAsia" w:ascii="宋体" w:hAnsi="宋体" w:eastAsia="宋体" w:cs="宋体"/>
          <w:bCs/>
          <w:strike w:val="0"/>
          <w:dstrike w:val="0"/>
          <w:color w:val="auto"/>
          <w:kern w:val="0"/>
          <w:sz w:val="21"/>
          <w:szCs w:val="21"/>
          <w:highlight w:val="none"/>
        </w:rPr>
      </w:pPr>
      <w:r>
        <w:rPr>
          <w:rFonts w:hint="eastAsia" w:ascii="宋体" w:hAnsi="宋体" w:eastAsia="宋体" w:cs="宋体"/>
          <w:bCs/>
          <w:strike w:val="0"/>
          <w:dstrike w:val="0"/>
          <w:color w:val="auto"/>
          <w:kern w:val="0"/>
          <w:sz w:val="21"/>
          <w:szCs w:val="21"/>
          <w:highlight w:val="none"/>
          <w:lang w:val="en-US" w:eastAsia="zh-CN"/>
        </w:rPr>
        <w:t>20</w:t>
      </w:r>
      <w:r>
        <w:rPr>
          <w:rFonts w:hint="eastAsia" w:ascii="宋体" w:hAnsi="宋体" w:eastAsia="宋体" w:cs="宋体"/>
          <w:bCs/>
          <w:strike w:val="0"/>
          <w:dstrike w:val="0"/>
          <w:color w:val="auto"/>
          <w:kern w:val="0"/>
          <w:sz w:val="21"/>
          <w:szCs w:val="21"/>
          <w:highlight w:val="none"/>
        </w:rPr>
        <w:t>、未对招标文件中有关工期</w:t>
      </w:r>
      <w:r>
        <w:rPr>
          <w:rFonts w:hint="eastAsia" w:ascii="宋体" w:hAnsi="宋体" w:eastAsia="宋体" w:cs="宋体"/>
          <w:bCs/>
          <w:strike w:val="0"/>
          <w:dstrike w:val="0"/>
          <w:color w:val="auto"/>
          <w:kern w:val="0"/>
          <w:sz w:val="21"/>
          <w:szCs w:val="21"/>
          <w:highlight w:val="none"/>
          <w:lang w:eastAsia="zh-CN"/>
        </w:rPr>
        <w:t>（</w:t>
      </w:r>
      <w:r>
        <w:rPr>
          <w:rFonts w:hint="eastAsia" w:ascii="宋体" w:hAnsi="宋体" w:eastAsia="宋体" w:cs="宋体"/>
          <w:bCs/>
          <w:strike w:val="0"/>
          <w:dstrike w:val="0"/>
          <w:color w:val="auto"/>
          <w:kern w:val="0"/>
          <w:sz w:val="21"/>
          <w:szCs w:val="21"/>
          <w:highlight w:val="none"/>
          <w:lang w:val="en-US" w:eastAsia="zh-CN"/>
        </w:rPr>
        <w:t>服务期</w:t>
      </w:r>
      <w:r>
        <w:rPr>
          <w:rFonts w:hint="eastAsia" w:ascii="宋体" w:hAnsi="宋体" w:eastAsia="宋体" w:cs="宋体"/>
          <w:bCs/>
          <w:strike w:val="0"/>
          <w:dstrike w:val="0"/>
          <w:color w:val="auto"/>
          <w:kern w:val="0"/>
          <w:sz w:val="21"/>
          <w:szCs w:val="21"/>
          <w:highlight w:val="none"/>
          <w:lang w:eastAsia="zh-CN"/>
        </w:rPr>
        <w:t>）</w:t>
      </w:r>
      <w:r>
        <w:rPr>
          <w:rFonts w:hint="eastAsia" w:ascii="宋体" w:hAnsi="宋体" w:eastAsia="宋体" w:cs="宋体"/>
          <w:bCs/>
          <w:strike w:val="0"/>
          <w:dstrike w:val="0"/>
          <w:color w:val="auto"/>
          <w:kern w:val="0"/>
          <w:sz w:val="21"/>
          <w:szCs w:val="21"/>
          <w:highlight w:val="none"/>
        </w:rPr>
        <w:t>、投标有效期、质量要求、</w:t>
      </w:r>
      <w:r>
        <w:rPr>
          <w:rFonts w:hint="eastAsia" w:ascii="宋体" w:hAnsi="宋体" w:eastAsia="宋体" w:cs="宋体"/>
          <w:bCs/>
          <w:strike w:val="0"/>
          <w:dstrike w:val="0"/>
          <w:color w:val="auto"/>
          <w:kern w:val="0"/>
          <w:sz w:val="21"/>
          <w:szCs w:val="21"/>
          <w:highlight w:val="none"/>
          <w:lang w:eastAsia="zh-CN"/>
        </w:rPr>
        <w:t>承诺函</w:t>
      </w:r>
      <w:r>
        <w:rPr>
          <w:rFonts w:hint="eastAsia" w:ascii="宋体" w:hAnsi="宋体" w:eastAsia="宋体" w:cs="宋体"/>
          <w:bCs/>
          <w:strike w:val="0"/>
          <w:dstrike w:val="0"/>
          <w:color w:val="auto"/>
          <w:kern w:val="0"/>
          <w:sz w:val="21"/>
          <w:szCs w:val="21"/>
          <w:highlight w:val="none"/>
        </w:rPr>
        <w:t>、招标范围等实质性内容作出响应的；</w:t>
      </w:r>
    </w:p>
    <w:p w14:paraId="210405FE">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left="0" w:leftChars="0" w:right="0" w:rightChars="0" w:firstLine="420" w:firstLineChars="200"/>
        <w:textAlignment w:val="auto"/>
        <w:outlineLvl w:val="9"/>
        <w:rPr>
          <w:rFonts w:hint="eastAsia" w:ascii="宋体" w:hAnsi="宋体" w:eastAsia="宋体" w:cs="宋体"/>
          <w:bCs/>
          <w:strike w:val="0"/>
          <w:dstrike w:val="0"/>
          <w:color w:val="auto"/>
          <w:kern w:val="0"/>
          <w:sz w:val="21"/>
          <w:szCs w:val="21"/>
          <w:highlight w:val="none"/>
        </w:rPr>
      </w:pPr>
      <w:bookmarkStart w:id="105" w:name="_Toc21317"/>
      <w:bookmarkStart w:id="106" w:name="_Toc30007"/>
      <w:bookmarkStart w:id="107" w:name="_Toc13673"/>
      <w:r>
        <w:rPr>
          <w:rFonts w:hint="eastAsia" w:ascii="宋体" w:hAnsi="宋体" w:eastAsia="宋体" w:cs="宋体"/>
          <w:bCs/>
          <w:strike w:val="0"/>
          <w:dstrike w:val="0"/>
          <w:color w:val="auto"/>
          <w:kern w:val="0"/>
          <w:sz w:val="21"/>
          <w:szCs w:val="21"/>
          <w:highlight w:val="none"/>
          <w:lang w:val="en-US" w:eastAsia="zh-CN"/>
        </w:rPr>
        <w:t>21</w:t>
      </w:r>
      <w:r>
        <w:rPr>
          <w:rFonts w:hint="eastAsia" w:ascii="宋体" w:hAnsi="宋体" w:eastAsia="宋体" w:cs="宋体"/>
          <w:bCs/>
          <w:strike w:val="0"/>
          <w:dstrike w:val="0"/>
          <w:color w:val="auto"/>
          <w:kern w:val="0"/>
          <w:sz w:val="21"/>
          <w:szCs w:val="21"/>
          <w:highlight w:val="none"/>
        </w:rPr>
        <w:t>、不按评标委员会要求澄清、说明或补正的；</w:t>
      </w:r>
      <w:bookmarkEnd w:id="105"/>
      <w:bookmarkEnd w:id="106"/>
      <w:bookmarkEnd w:id="107"/>
    </w:p>
    <w:p w14:paraId="25E24D82">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right="0" w:rightChars="0" w:firstLine="420" w:firstLineChars="200"/>
        <w:textAlignment w:val="auto"/>
        <w:outlineLvl w:val="9"/>
        <w:rPr>
          <w:rFonts w:hint="eastAsia" w:ascii="宋体" w:hAnsi="宋体" w:eastAsia="宋体" w:cs="宋体"/>
          <w:bCs/>
          <w:strike w:val="0"/>
          <w:dstrike w:val="0"/>
          <w:color w:val="auto"/>
          <w:kern w:val="0"/>
          <w:sz w:val="21"/>
          <w:szCs w:val="21"/>
          <w:highlight w:val="none"/>
        </w:rPr>
      </w:pPr>
      <w:r>
        <w:rPr>
          <w:rFonts w:hint="eastAsia" w:ascii="宋体" w:hAnsi="宋体" w:eastAsia="宋体" w:cs="宋体"/>
          <w:bCs/>
          <w:strike w:val="0"/>
          <w:dstrike w:val="0"/>
          <w:color w:val="auto"/>
          <w:kern w:val="0"/>
          <w:sz w:val="21"/>
          <w:szCs w:val="21"/>
          <w:highlight w:val="none"/>
          <w:lang w:val="en-US" w:eastAsia="zh-CN"/>
        </w:rPr>
        <w:t>22</w:t>
      </w:r>
      <w:r>
        <w:rPr>
          <w:rFonts w:hint="eastAsia" w:ascii="宋体" w:hAnsi="宋体" w:eastAsia="宋体" w:cs="宋体"/>
          <w:bCs/>
          <w:strike w:val="0"/>
          <w:dstrike w:val="0"/>
          <w:color w:val="auto"/>
          <w:kern w:val="0"/>
          <w:sz w:val="21"/>
          <w:szCs w:val="21"/>
          <w:highlight w:val="none"/>
        </w:rPr>
        <w:t>、代理人或项目负责人未按照本招标文件约定的要求在本单位缴纳社会保险的；</w:t>
      </w:r>
    </w:p>
    <w:p w14:paraId="471ADBC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right="0" w:rightChars="0" w:firstLine="420" w:firstLineChars="200"/>
        <w:textAlignment w:val="auto"/>
        <w:outlineLvl w:val="9"/>
        <w:rPr>
          <w:rFonts w:hint="eastAsia" w:ascii="宋体" w:hAnsi="宋体" w:eastAsia="宋体" w:cs="宋体"/>
          <w:bCs/>
          <w:strike w:val="0"/>
          <w:dstrike w:val="0"/>
          <w:color w:val="auto"/>
          <w:kern w:val="0"/>
          <w:sz w:val="21"/>
          <w:szCs w:val="21"/>
          <w:highlight w:val="none"/>
        </w:rPr>
      </w:pPr>
      <w:r>
        <w:rPr>
          <w:rFonts w:hint="eastAsia" w:ascii="宋体" w:hAnsi="宋体" w:eastAsia="宋体" w:cs="宋体"/>
          <w:bCs/>
          <w:strike w:val="0"/>
          <w:dstrike w:val="0"/>
          <w:color w:val="auto"/>
          <w:kern w:val="0"/>
          <w:sz w:val="21"/>
          <w:szCs w:val="21"/>
          <w:highlight w:val="none"/>
        </w:rPr>
        <w:t>2</w:t>
      </w:r>
      <w:r>
        <w:rPr>
          <w:rFonts w:hint="eastAsia" w:ascii="宋体" w:hAnsi="宋体" w:eastAsia="宋体" w:cs="宋体"/>
          <w:bCs/>
          <w:strike w:val="0"/>
          <w:dstrike w:val="0"/>
          <w:color w:val="auto"/>
          <w:kern w:val="0"/>
          <w:sz w:val="21"/>
          <w:szCs w:val="21"/>
          <w:highlight w:val="none"/>
          <w:lang w:val="en-US" w:eastAsia="zh-CN"/>
        </w:rPr>
        <w:t>3</w:t>
      </w:r>
      <w:r>
        <w:rPr>
          <w:rFonts w:hint="eastAsia" w:ascii="宋体" w:hAnsi="宋体" w:eastAsia="宋体" w:cs="宋体"/>
          <w:bCs/>
          <w:strike w:val="0"/>
          <w:dstrike w:val="0"/>
          <w:color w:val="auto"/>
          <w:kern w:val="0"/>
          <w:sz w:val="21"/>
          <w:szCs w:val="21"/>
          <w:highlight w:val="none"/>
        </w:rPr>
        <w:t>、投标人投标文件中提供的资格审查资料非有效原件彩色扫描件（或</w:t>
      </w:r>
      <w:r>
        <w:rPr>
          <w:rFonts w:hint="eastAsia" w:ascii="宋体" w:hAnsi="宋体" w:eastAsia="宋体" w:cs="宋体"/>
          <w:bCs/>
          <w:strike w:val="0"/>
          <w:dstrike w:val="0"/>
          <w:color w:val="auto"/>
          <w:kern w:val="0"/>
          <w:sz w:val="21"/>
          <w:szCs w:val="21"/>
          <w:highlight w:val="none"/>
          <w:lang w:val="en-US" w:eastAsia="zh-CN"/>
        </w:rPr>
        <w:t>彩色</w:t>
      </w:r>
      <w:r>
        <w:rPr>
          <w:rFonts w:hint="eastAsia" w:ascii="宋体" w:hAnsi="宋体" w:eastAsia="宋体" w:cs="宋体"/>
          <w:bCs/>
          <w:strike w:val="0"/>
          <w:dstrike w:val="0"/>
          <w:color w:val="auto"/>
          <w:kern w:val="0"/>
          <w:sz w:val="21"/>
          <w:szCs w:val="21"/>
          <w:highlight w:val="none"/>
        </w:rPr>
        <w:t>电子证照），或者关键内容模糊、无法辨认的(钢印除外)</w:t>
      </w:r>
      <w:r>
        <w:rPr>
          <w:rFonts w:hint="eastAsia" w:ascii="宋体" w:hAnsi="宋体" w:eastAsia="宋体" w:cs="宋体"/>
          <w:bCs/>
          <w:strike w:val="0"/>
          <w:dstrike w:val="0"/>
          <w:color w:val="auto"/>
          <w:kern w:val="0"/>
          <w:sz w:val="21"/>
          <w:szCs w:val="21"/>
          <w:highlight w:val="none"/>
          <w:lang w:eastAsia="zh-CN"/>
        </w:rPr>
        <w:t>，</w:t>
      </w:r>
      <w:r>
        <w:rPr>
          <w:rFonts w:hint="eastAsia" w:ascii="宋体" w:hAnsi="宋体" w:eastAsia="宋体" w:cs="宋体"/>
          <w:bCs/>
          <w:strike w:val="0"/>
          <w:dstrike w:val="0"/>
          <w:color w:val="auto"/>
          <w:kern w:val="0"/>
          <w:sz w:val="21"/>
          <w:szCs w:val="21"/>
          <w:highlight w:val="none"/>
          <w:lang w:val="en-US" w:eastAsia="zh-CN"/>
        </w:rPr>
        <w:t>或者</w:t>
      </w:r>
      <w:r>
        <w:rPr>
          <w:rFonts w:hint="eastAsia" w:ascii="宋体" w:hAnsi="宋体" w:eastAsia="宋体" w:cs="宋体"/>
          <w:bCs/>
          <w:strike w:val="0"/>
          <w:dstrike w:val="0"/>
          <w:color w:val="auto"/>
          <w:kern w:val="0"/>
          <w:sz w:val="21"/>
          <w:szCs w:val="21"/>
          <w:highlight w:val="none"/>
        </w:rPr>
        <w:t>与原件不一致、原件涂改未加盖原签发单位公章的</w:t>
      </w:r>
      <w:r>
        <w:rPr>
          <w:rFonts w:hint="eastAsia" w:ascii="宋体" w:hAnsi="宋体" w:eastAsia="宋体" w:cs="宋体"/>
          <w:bCs/>
          <w:strike w:val="0"/>
          <w:dstrike w:val="0"/>
          <w:color w:val="auto"/>
          <w:kern w:val="0"/>
          <w:sz w:val="21"/>
          <w:szCs w:val="21"/>
          <w:highlight w:val="none"/>
          <w:lang w:eastAsia="zh-CN"/>
        </w:rPr>
        <w:t>，</w:t>
      </w:r>
      <w:r>
        <w:rPr>
          <w:rFonts w:hint="eastAsia" w:ascii="宋体" w:hAnsi="宋体" w:eastAsia="宋体" w:cs="宋体"/>
          <w:bCs/>
          <w:strike w:val="0"/>
          <w:dstrike w:val="0"/>
          <w:color w:val="auto"/>
          <w:kern w:val="0"/>
          <w:sz w:val="21"/>
          <w:szCs w:val="21"/>
          <w:highlight w:val="none"/>
          <w:lang w:val="en-US" w:eastAsia="zh-CN"/>
        </w:rPr>
        <w:t>或者</w:t>
      </w:r>
      <w:r>
        <w:rPr>
          <w:rFonts w:hint="eastAsia" w:ascii="宋体" w:hAnsi="宋体" w:eastAsia="宋体" w:cs="宋体"/>
          <w:bCs/>
          <w:strike w:val="0"/>
          <w:dstrike w:val="0"/>
          <w:color w:val="auto"/>
          <w:kern w:val="0"/>
          <w:sz w:val="21"/>
          <w:szCs w:val="21"/>
          <w:highlight w:val="none"/>
        </w:rPr>
        <w:t>提供带有二维码的原件扫描件或电子证照投标的，扫描二维码不能正确读取有关数据或读取的数据与系统查询不一致的；</w:t>
      </w:r>
    </w:p>
    <w:p w14:paraId="48EE5180">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left="0" w:leftChars="0" w:right="0" w:rightChars="0" w:firstLine="420" w:firstLineChars="200"/>
        <w:textAlignment w:val="auto"/>
        <w:outlineLvl w:val="9"/>
        <w:rPr>
          <w:rFonts w:hint="eastAsia" w:ascii="宋体" w:hAnsi="宋体" w:eastAsia="宋体" w:cs="宋体"/>
          <w:bCs/>
          <w:strike w:val="0"/>
          <w:dstrike w:val="0"/>
          <w:color w:val="auto"/>
          <w:kern w:val="0"/>
          <w:sz w:val="21"/>
          <w:szCs w:val="21"/>
          <w:highlight w:val="none"/>
        </w:rPr>
      </w:pPr>
      <w:bookmarkStart w:id="108" w:name="_Toc18399"/>
      <w:bookmarkStart w:id="109" w:name="_Toc4145"/>
      <w:bookmarkStart w:id="110" w:name="_Toc19247"/>
      <w:r>
        <w:rPr>
          <w:rFonts w:hint="eastAsia" w:ascii="宋体" w:hAnsi="宋体" w:eastAsia="宋体" w:cs="宋体"/>
          <w:bCs/>
          <w:strike w:val="0"/>
          <w:dstrike w:val="0"/>
          <w:color w:val="auto"/>
          <w:kern w:val="0"/>
          <w:sz w:val="21"/>
          <w:szCs w:val="21"/>
          <w:highlight w:val="none"/>
          <w:lang w:val="en-US" w:eastAsia="zh-CN"/>
        </w:rPr>
        <w:t>24</w:t>
      </w:r>
      <w:r>
        <w:rPr>
          <w:rFonts w:hint="eastAsia" w:ascii="宋体" w:hAnsi="宋体" w:eastAsia="宋体" w:cs="宋体"/>
          <w:bCs/>
          <w:strike w:val="0"/>
          <w:dstrike w:val="0"/>
          <w:color w:val="auto"/>
          <w:kern w:val="0"/>
          <w:sz w:val="21"/>
          <w:szCs w:val="21"/>
          <w:highlight w:val="none"/>
        </w:rPr>
        <w:t>、未在招标文件规定的时间段内发送投标文件解密密码的；发送的解密密码无法解密投标文件的；投标文件未加密的；</w:t>
      </w:r>
    </w:p>
    <w:p w14:paraId="00385573">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right="0" w:rightChars="0" w:firstLine="420" w:firstLineChars="200"/>
        <w:textAlignment w:val="auto"/>
        <w:outlineLvl w:val="9"/>
        <w:rPr>
          <w:rFonts w:hint="eastAsia" w:ascii="宋体" w:hAnsi="宋体" w:eastAsia="宋体" w:cs="宋体"/>
          <w:bCs/>
          <w:strike w:val="0"/>
          <w:dstrike w:val="0"/>
          <w:color w:val="auto"/>
          <w:kern w:val="0"/>
          <w:sz w:val="21"/>
          <w:szCs w:val="21"/>
          <w:highlight w:val="none"/>
        </w:rPr>
      </w:pPr>
      <w:r>
        <w:rPr>
          <w:rFonts w:hint="eastAsia" w:ascii="宋体" w:hAnsi="宋体" w:eastAsia="宋体" w:cs="宋体"/>
          <w:bCs/>
          <w:strike w:val="0"/>
          <w:dstrike w:val="0"/>
          <w:color w:val="auto"/>
          <w:kern w:val="0"/>
          <w:sz w:val="21"/>
          <w:szCs w:val="21"/>
          <w:highlight w:val="none"/>
          <w:lang w:val="en-US" w:eastAsia="zh-CN"/>
        </w:rPr>
        <w:t>25、</w:t>
      </w:r>
      <w:r>
        <w:rPr>
          <w:rFonts w:hint="eastAsia" w:ascii="宋体" w:hAnsi="宋体" w:eastAsia="宋体" w:cs="宋体"/>
          <w:bCs/>
          <w:strike w:val="0"/>
          <w:dstrike w:val="0"/>
          <w:color w:val="auto"/>
          <w:kern w:val="0"/>
          <w:sz w:val="21"/>
          <w:szCs w:val="21"/>
          <w:highlight w:val="none"/>
        </w:rPr>
        <w:t>本招标文件中约定的其他无效标书情形。</w:t>
      </w:r>
      <w:bookmarkEnd w:id="108"/>
      <w:bookmarkEnd w:id="109"/>
      <w:bookmarkEnd w:id="110"/>
    </w:p>
    <w:p w14:paraId="769AA25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Autospacing="0" w:line="360" w:lineRule="auto"/>
        <w:ind w:right="0" w:rightChars="0" w:firstLine="420" w:firstLineChars="200"/>
        <w:textAlignment w:val="auto"/>
        <w:outlineLvl w:val="9"/>
        <w:rPr>
          <w:rFonts w:hint="eastAsia" w:ascii="宋体" w:hAnsi="宋体" w:eastAsia="宋体" w:cs="宋体"/>
          <w:bCs/>
          <w:strike w:val="0"/>
          <w:dstrike w:val="0"/>
          <w:color w:val="auto"/>
          <w:kern w:val="0"/>
          <w:sz w:val="21"/>
          <w:szCs w:val="21"/>
          <w:highlight w:val="none"/>
        </w:rPr>
      </w:pPr>
      <w:r>
        <w:rPr>
          <w:rFonts w:hint="eastAsia" w:ascii="宋体" w:hAnsi="宋体" w:eastAsia="宋体" w:cs="宋体"/>
          <w:bCs/>
          <w:strike w:val="0"/>
          <w:dstrike w:val="0"/>
          <w:color w:val="auto"/>
          <w:kern w:val="0"/>
          <w:sz w:val="21"/>
          <w:szCs w:val="21"/>
          <w:highlight w:val="none"/>
        </w:rPr>
        <w:t>凡本招标文件未明确标明无效标的，评标委员会不得作为判定无效标的依据，评标委员会也不得以不符合招标文件规定的其他实质性要求判定无效标的依据。</w:t>
      </w:r>
    </w:p>
    <w:p w14:paraId="6ABA8887">
      <w:pPr>
        <w:keepNext w:val="0"/>
        <w:keepLines w:val="0"/>
        <w:pageBreakBefore w:val="0"/>
        <w:widowControl w:val="0"/>
        <w:kinsoku/>
        <w:wordWrap/>
        <w:overflowPunct/>
        <w:topLinePunct w:val="0"/>
        <w:autoSpaceDE/>
        <w:autoSpaceDN/>
        <w:bidi w:val="0"/>
        <w:adjustRightInd w:val="0"/>
        <w:snapToGrid/>
        <w:spacing w:line="360" w:lineRule="auto"/>
        <w:ind w:firstLine="422" w:firstLineChars="200"/>
        <w:textAlignment w:val="auto"/>
        <w:outlineLvl w:val="2"/>
        <w:rPr>
          <w:rFonts w:hint="eastAsia" w:cs="宋体" w:asciiTheme="minorEastAsia" w:hAnsiTheme="minorEastAsia" w:eastAsiaTheme="minorEastAsia"/>
          <w:b/>
          <w:bCs/>
          <w:strike w:val="0"/>
          <w:color w:val="auto"/>
          <w:sz w:val="21"/>
          <w:szCs w:val="21"/>
          <w:highlight w:val="none"/>
          <w:lang w:eastAsia="zh-CN"/>
        </w:rPr>
      </w:pPr>
      <w:r>
        <w:rPr>
          <w:rFonts w:hint="eastAsia" w:cs="宋体" w:asciiTheme="minorEastAsia" w:hAnsiTheme="minorEastAsia" w:eastAsiaTheme="minorEastAsia"/>
          <w:b/>
          <w:bCs/>
          <w:strike w:val="0"/>
          <w:color w:val="auto"/>
          <w:sz w:val="21"/>
          <w:szCs w:val="21"/>
          <w:highlight w:val="none"/>
          <w:lang w:eastAsia="zh-CN"/>
        </w:rPr>
        <w:t>7.评标结果公示</w:t>
      </w:r>
      <w:bookmarkEnd w:id="86"/>
    </w:p>
    <w:p w14:paraId="0CF9AC24">
      <w:pPr>
        <w:keepNext w:val="0"/>
        <w:keepLines w:val="0"/>
        <w:pageBreakBefore w:val="0"/>
        <w:kinsoku/>
        <w:wordWrap/>
        <w:overflowPunct/>
        <w:topLinePunct w:val="0"/>
        <w:autoSpaceDE w:val="0"/>
        <w:autoSpaceDN w:val="0"/>
        <w:bidi w:val="0"/>
        <w:adjustRightInd w:val="0"/>
        <w:snapToGrid/>
        <w:spacing w:line="360" w:lineRule="auto"/>
        <w:ind w:firstLine="420" w:firstLineChars="200"/>
        <w:textAlignment w:val="auto"/>
        <w:rPr>
          <w:rFonts w:asciiTheme="minorEastAsia" w:hAnsiTheme="minorEastAsia" w:eastAsiaTheme="minorEastAsia"/>
          <w:strike w:val="0"/>
          <w:color w:val="auto"/>
          <w:sz w:val="21"/>
          <w:szCs w:val="21"/>
          <w:highlight w:val="none"/>
          <w:lang w:eastAsia="zh-CN"/>
        </w:rPr>
      </w:pPr>
      <w:r>
        <w:rPr>
          <w:rFonts w:hint="eastAsia" w:asciiTheme="minorEastAsia" w:hAnsiTheme="minorEastAsia" w:eastAsiaTheme="minorEastAsia"/>
          <w:strike w:val="0"/>
          <w:color w:val="auto"/>
          <w:sz w:val="21"/>
          <w:szCs w:val="21"/>
          <w:highlight w:val="none"/>
          <w:lang w:eastAsia="zh-CN"/>
        </w:rPr>
        <w:t>7.1 招标人收到评标报告后在与招标公告相同的发布媒介上对评标结果进行公示，公示期不少于3日。</w:t>
      </w:r>
    </w:p>
    <w:p w14:paraId="09140222">
      <w:pPr>
        <w:keepNext w:val="0"/>
        <w:keepLines w:val="0"/>
        <w:pageBreakBefore w:val="0"/>
        <w:kinsoku/>
        <w:wordWrap/>
        <w:overflowPunct/>
        <w:topLinePunct w:val="0"/>
        <w:autoSpaceDE w:val="0"/>
        <w:autoSpaceDN w:val="0"/>
        <w:bidi w:val="0"/>
        <w:adjustRightInd w:val="0"/>
        <w:snapToGrid/>
        <w:spacing w:line="360" w:lineRule="auto"/>
        <w:ind w:firstLine="420" w:firstLineChars="200"/>
        <w:textAlignment w:val="auto"/>
        <w:rPr>
          <w:rFonts w:asciiTheme="minorEastAsia" w:hAnsiTheme="minorEastAsia" w:eastAsiaTheme="minorEastAsia"/>
          <w:strike w:val="0"/>
          <w:color w:val="auto"/>
          <w:sz w:val="21"/>
          <w:szCs w:val="21"/>
          <w:highlight w:val="none"/>
          <w:lang w:eastAsia="zh-CN"/>
        </w:rPr>
      </w:pPr>
      <w:r>
        <w:rPr>
          <w:rFonts w:hint="eastAsia" w:asciiTheme="minorEastAsia" w:hAnsiTheme="minorEastAsia" w:eastAsiaTheme="minorEastAsia"/>
          <w:strike w:val="0"/>
          <w:color w:val="auto"/>
          <w:sz w:val="21"/>
          <w:szCs w:val="21"/>
          <w:highlight w:val="none"/>
          <w:lang w:eastAsia="zh-CN"/>
        </w:rPr>
        <w:t>7.2 投标人或者其他利害关系人对评标结果有异议的，应当在评标结果公示期间向招标人提出异议。招标人自收到异议之日起3日内作出答复，并在作出答复前暂停招标投标活动。</w:t>
      </w:r>
    </w:p>
    <w:p w14:paraId="66246F3B">
      <w:pPr>
        <w:keepNext w:val="0"/>
        <w:keepLines w:val="0"/>
        <w:pageBreakBefore w:val="0"/>
        <w:widowControl w:val="0"/>
        <w:kinsoku/>
        <w:wordWrap/>
        <w:overflowPunct/>
        <w:topLinePunct w:val="0"/>
        <w:autoSpaceDE/>
        <w:autoSpaceDN/>
        <w:bidi w:val="0"/>
        <w:adjustRightInd w:val="0"/>
        <w:snapToGrid/>
        <w:spacing w:line="360" w:lineRule="auto"/>
        <w:ind w:firstLine="422" w:firstLineChars="200"/>
        <w:textAlignment w:val="auto"/>
        <w:outlineLvl w:val="2"/>
        <w:rPr>
          <w:rFonts w:hint="eastAsia" w:cs="宋体" w:asciiTheme="minorEastAsia" w:hAnsiTheme="minorEastAsia" w:eastAsiaTheme="minorEastAsia"/>
          <w:b/>
          <w:bCs/>
          <w:strike w:val="0"/>
          <w:color w:val="auto"/>
          <w:sz w:val="21"/>
          <w:szCs w:val="21"/>
          <w:highlight w:val="none"/>
          <w:lang w:eastAsia="zh-CN"/>
        </w:rPr>
      </w:pPr>
      <w:r>
        <w:rPr>
          <w:rFonts w:hint="eastAsia" w:cs="宋体" w:asciiTheme="minorEastAsia" w:hAnsiTheme="minorEastAsia" w:eastAsiaTheme="minorEastAsia"/>
          <w:b/>
          <w:bCs/>
          <w:strike w:val="0"/>
          <w:color w:val="auto"/>
          <w:sz w:val="21"/>
          <w:szCs w:val="21"/>
          <w:highlight w:val="none"/>
          <w:lang w:eastAsia="zh-CN"/>
        </w:rPr>
        <w:t>8.合同授予</w:t>
      </w:r>
      <w:bookmarkEnd w:id="76"/>
      <w:bookmarkStart w:id="111" w:name="_bookmark63"/>
      <w:bookmarkEnd w:id="111"/>
      <w:bookmarkStart w:id="112" w:name="_Toc300834989"/>
      <w:bookmarkStart w:id="113" w:name="_Toc247527592"/>
      <w:bookmarkStart w:id="114" w:name="_Toc144974535"/>
      <w:bookmarkStart w:id="115" w:name="_Toc247513991"/>
      <w:bookmarkStart w:id="116" w:name="_Toc152045567"/>
      <w:bookmarkStart w:id="117" w:name="_Toc152042343"/>
      <w:bookmarkStart w:id="118" w:name="_Toc65743931"/>
    </w:p>
    <w:p w14:paraId="31C068CC">
      <w:pPr>
        <w:pStyle w:val="17"/>
        <w:keepNext w:val="0"/>
        <w:keepLines w:val="0"/>
        <w:pageBreakBefore w:val="0"/>
        <w:kinsoku/>
        <w:wordWrap/>
        <w:overflowPunct/>
        <w:topLinePunct w:val="0"/>
        <w:bidi w:val="0"/>
        <w:adjustRightInd w:val="0"/>
        <w:snapToGrid/>
        <w:spacing w:line="360" w:lineRule="auto"/>
        <w:ind w:right="111" w:firstLine="422" w:firstLineChars="200"/>
        <w:jc w:val="both"/>
        <w:textAlignment w:val="auto"/>
        <w:rPr>
          <w:rFonts w:asciiTheme="minorEastAsia" w:hAnsiTheme="minorEastAsia" w:eastAsiaTheme="minorEastAsia"/>
          <w:b/>
          <w:strike w:val="0"/>
          <w:color w:val="auto"/>
          <w:sz w:val="21"/>
          <w:szCs w:val="21"/>
          <w:highlight w:val="none"/>
          <w:lang w:eastAsia="zh-CN"/>
        </w:rPr>
      </w:pPr>
      <w:r>
        <w:rPr>
          <w:rFonts w:hint="eastAsia" w:asciiTheme="minorEastAsia" w:hAnsiTheme="minorEastAsia" w:eastAsiaTheme="minorEastAsia"/>
          <w:b/>
          <w:bCs/>
          <w:strike w:val="0"/>
          <w:color w:val="auto"/>
          <w:sz w:val="21"/>
          <w:szCs w:val="21"/>
          <w:highlight w:val="none"/>
          <w:lang w:eastAsia="zh-CN"/>
        </w:rPr>
        <w:t>8.1定标方式</w:t>
      </w:r>
      <w:bookmarkEnd w:id="112"/>
      <w:bookmarkEnd w:id="113"/>
      <w:bookmarkEnd w:id="114"/>
      <w:bookmarkEnd w:id="115"/>
      <w:bookmarkEnd w:id="116"/>
      <w:bookmarkEnd w:id="117"/>
    </w:p>
    <w:p w14:paraId="4F0AF134">
      <w:pPr>
        <w:keepNext w:val="0"/>
        <w:keepLines w:val="0"/>
        <w:pageBreakBefore w:val="0"/>
        <w:kinsoku/>
        <w:wordWrap/>
        <w:overflowPunct/>
        <w:topLinePunct w:val="0"/>
        <w:bidi w:val="0"/>
        <w:adjustRightInd w:val="0"/>
        <w:snapToGrid/>
        <w:spacing w:line="360" w:lineRule="auto"/>
        <w:ind w:firstLine="420" w:firstLineChars="200"/>
        <w:textAlignment w:val="auto"/>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除投标人须知前附表约定评标委员会直接确定中标人外，招标人依据评标委员会推荐的中标候选人确定中标人，评标委员会推荐中标候选人的人数见投标人须知前附表。</w:t>
      </w:r>
    </w:p>
    <w:p w14:paraId="29128386">
      <w:pPr>
        <w:keepNext w:val="0"/>
        <w:keepLines w:val="0"/>
        <w:pageBreakBefore w:val="0"/>
        <w:kinsoku/>
        <w:wordWrap/>
        <w:overflowPunct/>
        <w:topLinePunct w:val="0"/>
        <w:bidi w:val="0"/>
        <w:adjustRightInd w:val="0"/>
        <w:snapToGrid/>
        <w:spacing w:line="360" w:lineRule="auto"/>
        <w:ind w:firstLine="420" w:firstLineChars="200"/>
        <w:textAlignment w:val="auto"/>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国有资金占控股或者主导地位的依法必须进行招投标的项目，招标人应当确定中标候选人为中标人。排名第一的中标候选人（或者评标委员会依据招标人的授权直接确定的中标人）放弃中标，或因不可抗力提出不能履行合同，或者被查实存在影响中标结果的违法行为等情形，不符合中标条件的，本工程直接重新招标，不得确定其他投标人为中标人。</w:t>
      </w:r>
      <w:bookmarkStart w:id="119" w:name="_Toc300834990"/>
    </w:p>
    <w:bookmarkEnd w:id="118"/>
    <w:bookmarkEnd w:id="119"/>
    <w:p w14:paraId="4422F780">
      <w:pPr>
        <w:keepNext w:val="0"/>
        <w:keepLines w:val="0"/>
        <w:pageBreakBefore w:val="0"/>
        <w:kinsoku/>
        <w:wordWrap/>
        <w:overflowPunct/>
        <w:topLinePunct w:val="0"/>
        <w:bidi w:val="0"/>
        <w:adjustRightInd w:val="0"/>
        <w:snapToGrid/>
        <w:spacing w:line="360" w:lineRule="auto"/>
        <w:ind w:firstLine="422" w:firstLineChars="200"/>
        <w:jc w:val="both"/>
        <w:textAlignment w:val="auto"/>
        <w:outlineLvl w:val="2"/>
        <w:rPr>
          <w:rFonts w:asciiTheme="minorEastAsia" w:hAnsiTheme="minorEastAsia" w:eastAsiaTheme="minorEastAsia"/>
          <w:b/>
          <w:bCs/>
          <w:color w:val="auto"/>
          <w:sz w:val="21"/>
          <w:szCs w:val="21"/>
          <w:highlight w:val="none"/>
          <w:lang w:eastAsia="zh-CN"/>
        </w:rPr>
      </w:pPr>
      <w:bookmarkStart w:id="120" w:name="_Toc65743934"/>
      <w:r>
        <w:rPr>
          <w:rFonts w:hint="eastAsia" w:asciiTheme="minorEastAsia" w:hAnsiTheme="minorEastAsia" w:eastAsiaTheme="minorEastAsia"/>
          <w:b/>
          <w:bCs/>
          <w:color w:val="auto"/>
          <w:sz w:val="21"/>
          <w:szCs w:val="21"/>
          <w:highlight w:val="none"/>
          <w:lang w:eastAsia="zh-CN"/>
        </w:rPr>
        <w:t>8.2中标通知</w:t>
      </w:r>
    </w:p>
    <w:p w14:paraId="6E3007EF">
      <w:pPr>
        <w:keepNext w:val="0"/>
        <w:keepLines w:val="0"/>
        <w:pageBreakBefore w:val="0"/>
        <w:kinsoku/>
        <w:wordWrap/>
        <w:overflowPunct/>
        <w:topLinePunct w:val="0"/>
        <w:autoSpaceDE w:val="0"/>
        <w:autoSpaceDN w:val="0"/>
        <w:bidi w:val="0"/>
        <w:adjustRightInd w:val="0"/>
        <w:snapToGrid/>
        <w:spacing w:line="360" w:lineRule="auto"/>
        <w:ind w:firstLine="420" w:firstLineChars="200"/>
        <w:textAlignment w:val="auto"/>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评标结果公示期间无异议的，招标人在本招标文件规定的投标有效期内以书面形式向中标人发出中标通知书。</w:t>
      </w:r>
    </w:p>
    <w:p w14:paraId="2A982A7F">
      <w:pPr>
        <w:keepNext w:val="0"/>
        <w:keepLines w:val="0"/>
        <w:pageBreakBefore w:val="0"/>
        <w:kinsoku/>
        <w:wordWrap/>
        <w:overflowPunct/>
        <w:topLinePunct w:val="0"/>
        <w:autoSpaceDE w:val="0"/>
        <w:autoSpaceDN w:val="0"/>
        <w:bidi w:val="0"/>
        <w:adjustRightInd w:val="0"/>
        <w:snapToGrid/>
        <w:spacing w:line="360" w:lineRule="auto"/>
        <w:ind w:firstLine="420" w:firstLineChars="200"/>
        <w:textAlignment w:val="auto"/>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招标人无正当理由不发出中标通知书、不按照规定确定中标人、中标通知书发出后无正当理由改变中标结果，由有关行政监督部门予以处罚；给他人造成损失的，依法承担赔偿责任。</w:t>
      </w:r>
    </w:p>
    <w:p w14:paraId="760B19F2">
      <w:pPr>
        <w:keepNext w:val="0"/>
        <w:keepLines w:val="0"/>
        <w:pageBreakBefore w:val="0"/>
        <w:kinsoku/>
        <w:wordWrap/>
        <w:overflowPunct/>
        <w:topLinePunct w:val="0"/>
        <w:bidi w:val="0"/>
        <w:adjustRightInd w:val="0"/>
        <w:snapToGrid/>
        <w:spacing w:line="360" w:lineRule="auto"/>
        <w:ind w:firstLine="422" w:firstLineChars="200"/>
        <w:jc w:val="both"/>
        <w:textAlignment w:val="auto"/>
        <w:outlineLvl w:val="2"/>
        <w:rPr>
          <w:rFonts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lang w:eastAsia="zh-CN"/>
        </w:rPr>
        <w:t>8.3履约担保</w:t>
      </w:r>
    </w:p>
    <w:p w14:paraId="399F4D6A">
      <w:pPr>
        <w:keepNext w:val="0"/>
        <w:keepLines w:val="0"/>
        <w:pageBreakBefore w:val="0"/>
        <w:kinsoku/>
        <w:wordWrap/>
        <w:overflowPunct/>
        <w:topLinePunct w:val="0"/>
        <w:bidi w:val="0"/>
        <w:adjustRightInd w:val="0"/>
        <w:snapToGrid/>
        <w:spacing w:line="360" w:lineRule="auto"/>
        <w:ind w:firstLine="420" w:firstLineChars="200"/>
        <w:jc w:val="both"/>
        <w:textAlignment w:val="auto"/>
        <w:rPr>
          <w:rFonts w:hint="default"/>
          <w:color w:val="auto"/>
          <w:sz w:val="21"/>
          <w:szCs w:val="21"/>
          <w:highlight w:val="none"/>
          <w:lang w:val="en-US" w:eastAsia="zh-CN"/>
        </w:rPr>
      </w:pPr>
      <w:r>
        <w:rPr>
          <w:rFonts w:hint="eastAsia" w:asciiTheme="minorEastAsia" w:hAnsiTheme="minorEastAsia" w:eastAsiaTheme="minorEastAsia"/>
          <w:color w:val="auto"/>
          <w:kern w:val="2"/>
          <w:sz w:val="21"/>
          <w:szCs w:val="21"/>
          <w:highlight w:val="none"/>
          <w:lang w:eastAsia="zh-CN"/>
        </w:rPr>
        <w:t>8.3.1</w:t>
      </w:r>
      <w:r>
        <w:rPr>
          <w:rFonts w:hint="eastAsia" w:asciiTheme="minorEastAsia" w:hAnsiTheme="minorEastAsia" w:eastAsiaTheme="minorEastAsia"/>
          <w:color w:val="auto"/>
          <w:kern w:val="2"/>
          <w:sz w:val="21"/>
          <w:szCs w:val="21"/>
          <w:highlight w:val="none"/>
          <w:lang w:val="en-US" w:eastAsia="zh-CN"/>
        </w:rPr>
        <w:t xml:space="preserve"> </w:t>
      </w:r>
      <w:r>
        <w:rPr>
          <w:color w:val="auto"/>
          <w:sz w:val="21"/>
          <w:szCs w:val="21"/>
          <w:highlight w:val="none"/>
          <w:lang w:eastAsia="zh-CN"/>
        </w:rPr>
        <w:t>在签订合同前，中标人应按投标人须知前附表规定的形式、金额和招标文件第四章“合同条款及格式”规定的或事先经过招标人书面认可的履约保证金格式向招标人提交履约保证金</w:t>
      </w:r>
      <w:r>
        <w:rPr>
          <w:rFonts w:hint="eastAsia"/>
          <w:color w:val="auto"/>
          <w:sz w:val="21"/>
          <w:szCs w:val="21"/>
          <w:highlight w:val="none"/>
          <w:lang w:eastAsia="zh-CN"/>
        </w:rPr>
        <w:t>。</w:t>
      </w:r>
      <w:r>
        <w:rPr>
          <w:color w:val="auto"/>
          <w:sz w:val="21"/>
          <w:szCs w:val="21"/>
          <w:highlight w:val="none"/>
          <w:lang w:eastAsia="zh-CN"/>
        </w:rPr>
        <w:t>联合体中标的</w:t>
      </w:r>
      <w:r>
        <w:rPr>
          <w:rFonts w:hint="eastAsia"/>
          <w:color w:val="auto"/>
          <w:sz w:val="21"/>
          <w:szCs w:val="21"/>
          <w:highlight w:val="none"/>
          <w:lang w:eastAsia="zh-CN"/>
        </w:rPr>
        <w:t>，</w:t>
      </w:r>
      <w:r>
        <w:rPr>
          <w:color w:val="auto"/>
          <w:sz w:val="21"/>
          <w:szCs w:val="21"/>
          <w:highlight w:val="none"/>
          <w:lang w:eastAsia="zh-CN"/>
        </w:rPr>
        <w:t>其履约保证金以联合体各方或联合体中牵头人的名义提交</w:t>
      </w:r>
      <w:r>
        <w:rPr>
          <w:rFonts w:hint="eastAsia"/>
          <w:color w:val="auto"/>
          <w:sz w:val="21"/>
          <w:szCs w:val="21"/>
          <w:highlight w:val="none"/>
          <w:lang w:eastAsia="zh-CN"/>
        </w:rPr>
        <w:t>。</w:t>
      </w:r>
    </w:p>
    <w:p w14:paraId="0CAE6E3B">
      <w:pPr>
        <w:keepNext w:val="0"/>
        <w:keepLines w:val="0"/>
        <w:pageBreakBefore w:val="0"/>
        <w:kinsoku/>
        <w:wordWrap/>
        <w:overflowPunct/>
        <w:topLinePunct w:val="0"/>
        <w:bidi w:val="0"/>
        <w:adjustRightInd w:val="0"/>
        <w:snapToGrid/>
        <w:spacing w:line="360" w:lineRule="auto"/>
        <w:ind w:firstLine="420" w:firstLineChars="200"/>
        <w:jc w:val="both"/>
        <w:textAlignment w:val="auto"/>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8.3.2 中标人不能按本章第8.3.1项要求提交履约担保的，视为放弃中标，其投标保证金不予退还，给招标人造成的损失超过投标保证金数额的，中标人还应当对超过部分予以赔偿。</w:t>
      </w:r>
    </w:p>
    <w:p w14:paraId="489ABA2C">
      <w:pPr>
        <w:keepNext w:val="0"/>
        <w:keepLines w:val="0"/>
        <w:pageBreakBefore w:val="0"/>
        <w:kinsoku/>
        <w:wordWrap/>
        <w:overflowPunct/>
        <w:topLinePunct w:val="0"/>
        <w:bidi w:val="0"/>
        <w:adjustRightInd w:val="0"/>
        <w:snapToGrid/>
        <w:spacing w:line="360" w:lineRule="auto"/>
        <w:ind w:firstLine="422" w:firstLineChars="200"/>
        <w:jc w:val="both"/>
        <w:textAlignment w:val="auto"/>
        <w:outlineLvl w:val="2"/>
        <w:rPr>
          <w:rFonts w:asciiTheme="minorEastAsia" w:hAnsiTheme="minorEastAsia" w:eastAsiaTheme="minorEastAsia"/>
          <w:b/>
          <w:bCs/>
          <w:color w:val="auto"/>
          <w:sz w:val="21"/>
          <w:szCs w:val="21"/>
          <w:highlight w:val="none"/>
          <w:lang w:eastAsia="zh-CN"/>
        </w:rPr>
      </w:pPr>
      <w:bookmarkStart w:id="121" w:name="_Toc398107878"/>
      <w:r>
        <w:rPr>
          <w:rFonts w:hint="eastAsia" w:asciiTheme="minorEastAsia" w:hAnsiTheme="minorEastAsia" w:eastAsiaTheme="minorEastAsia"/>
          <w:b/>
          <w:bCs/>
          <w:color w:val="auto"/>
          <w:sz w:val="21"/>
          <w:szCs w:val="21"/>
          <w:highlight w:val="none"/>
          <w:lang w:eastAsia="zh-CN"/>
        </w:rPr>
        <w:t>8.4签订合同</w:t>
      </w:r>
      <w:bookmarkEnd w:id="121"/>
    </w:p>
    <w:p w14:paraId="00DF39DA">
      <w:pPr>
        <w:keepNext w:val="0"/>
        <w:keepLines w:val="0"/>
        <w:pageBreakBefore w:val="0"/>
        <w:kinsoku/>
        <w:wordWrap/>
        <w:overflowPunct/>
        <w:topLinePunct w:val="0"/>
        <w:autoSpaceDE w:val="0"/>
        <w:autoSpaceDN w:val="0"/>
        <w:bidi w:val="0"/>
        <w:adjustRightInd w:val="0"/>
        <w:snapToGrid/>
        <w:spacing w:line="360" w:lineRule="auto"/>
        <w:ind w:firstLine="420" w:firstLineChars="200"/>
        <w:textAlignment w:val="auto"/>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8.4.1 招标人和中标人应当自中标通知书发出之日起30天内，根据招标文件和中标人的投标文件订立书面合同。中标人无正当理由拒签合同的、</w:t>
      </w:r>
      <w:r>
        <w:rPr>
          <w:rFonts w:hint="eastAsia" w:asciiTheme="minorEastAsia" w:hAnsiTheme="minorEastAsia" w:eastAsiaTheme="minorEastAsia"/>
          <w:color w:val="auto"/>
          <w:kern w:val="2"/>
          <w:sz w:val="21"/>
          <w:szCs w:val="21"/>
          <w:highlight w:val="none"/>
          <w:lang w:eastAsia="zh-CN"/>
        </w:rPr>
        <w:t>在签订合同时向招标人提出附加条件或者更改合同实质性内容的，</w:t>
      </w:r>
      <w:r>
        <w:rPr>
          <w:rFonts w:hint="eastAsia" w:asciiTheme="minorEastAsia" w:hAnsiTheme="minorEastAsia" w:eastAsiaTheme="minorEastAsia"/>
          <w:color w:val="auto"/>
          <w:sz w:val="21"/>
          <w:szCs w:val="21"/>
          <w:highlight w:val="none"/>
          <w:lang w:eastAsia="zh-CN"/>
        </w:rPr>
        <w:t>招标人可取消其中标资格，其保证金不予退还；给招标人造成的损失超过投标保证金数额的，中标人还应当对超过部分予以赔偿。</w:t>
      </w:r>
    </w:p>
    <w:p w14:paraId="0E6DD00C">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textAlignment w:val="auto"/>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8.4.2 发出中标通知书后，招标人无正当理由拒签合同的</w:t>
      </w:r>
      <w:r>
        <w:rPr>
          <w:rFonts w:hint="eastAsia" w:asciiTheme="minorEastAsia" w:hAnsiTheme="minorEastAsia" w:eastAsiaTheme="minorEastAsia"/>
          <w:color w:val="auto"/>
          <w:kern w:val="2"/>
          <w:sz w:val="21"/>
          <w:szCs w:val="21"/>
          <w:highlight w:val="none"/>
          <w:lang w:eastAsia="zh-CN"/>
        </w:rPr>
        <w:t>、在订立合同时向中标人提出附加条件的，给他人造成损失的，依法承担赔偿责任</w:t>
      </w:r>
      <w:r>
        <w:rPr>
          <w:rFonts w:hint="eastAsia" w:asciiTheme="minorEastAsia" w:hAnsiTheme="minorEastAsia" w:eastAsiaTheme="minorEastAsia"/>
          <w:color w:val="auto"/>
          <w:sz w:val="21"/>
          <w:szCs w:val="21"/>
          <w:highlight w:val="none"/>
          <w:lang w:eastAsia="zh-CN"/>
        </w:rPr>
        <w:t xml:space="preserve">，招标人向中标人退还投标保证金；给中标人造成损失的，还应当赔偿损失。 </w:t>
      </w:r>
    </w:p>
    <w:p w14:paraId="70CFD3CB">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textAlignment w:val="auto"/>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sz w:val="21"/>
          <w:szCs w:val="21"/>
          <w:highlight w:val="none"/>
          <w:lang w:eastAsia="zh-CN"/>
        </w:rPr>
        <w:t xml:space="preserve">8.4.3 </w:t>
      </w:r>
      <w:r>
        <w:rPr>
          <w:rFonts w:hint="eastAsia" w:asciiTheme="minorEastAsia" w:hAnsiTheme="minorEastAsia" w:eastAsiaTheme="minorEastAsia"/>
          <w:b/>
          <w:color w:val="auto"/>
          <w:kern w:val="2"/>
          <w:sz w:val="21"/>
          <w:szCs w:val="21"/>
          <w:highlight w:val="none"/>
          <w:lang w:eastAsia="zh-CN"/>
        </w:rPr>
        <w:t>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p w14:paraId="515D9342">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textAlignment w:val="auto"/>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8.4.4</w:t>
      </w:r>
      <w:r>
        <w:rPr>
          <w:rFonts w:hint="eastAsia" w:asciiTheme="minorEastAsia" w:hAnsiTheme="minorEastAsia" w:eastAsiaTheme="minorEastAsia"/>
          <w:b/>
          <w:color w:val="auto"/>
          <w:sz w:val="21"/>
          <w:szCs w:val="21"/>
          <w:highlight w:val="none"/>
          <w:lang w:eastAsia="zh-CN"/>
        </w:rPr>
        <w:t xml:space="preserve"> </w:t>
      </w:r>
      <w:r>
        <w:rPr>
          <w:rFonts w:hint="eastAsia" w:asciiTheme="minorEastAsia" w:hAnsiTheme="minorEastAsia" w:eastAsiaTheme="minorEastAsia"/>
          <w:color w:val="auto"/>
          <w:sz w:val="21"/>
          <w:szCs w:val="21"/>
          <w:highlight w:val="none"/>
          <w:lang w:eastAsia="zh-CN"/>
        </w:rPr>
        <w:t>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p>
    <w:bookmarkEnd w:id="120"/>
    <w:p w14:paraId="1E122D14">
      <w:pPr>
        <w:keepNext w:val="0"/>
        <w:keepLines w:val="0"/>
        <w:pageBreakBefore w:val="0"/>
        <w:widowControl w:val="0"/>
        <w:kinsoku/>
        <w:wordWrap/>
        <w:overflowPunct/>
        <w:topLinePunct w:val="0"/>
        <w:autoSpaceDE/>
        <w:autoSpaceDN/>
        <w:bidi w:val="0"/>
        <w:adjustRightInd w:val="0"/>
        <w:snapToGrid/>
        <w:spacing w:line="380" w:lineRule="exact"/>
        <w:ind w:firstLine="422" w:firstLineChars="200"/>
        <w:textAlignment w:val="auto"/>
        <w:outlineLvl w:val="2"/>
        <w:rPr>
          <w:rFonts w:hint="eastAsia" w:cs="宋体" w:asciiTheme="minorEastAsia" w:hAnsiTheme="minorEastAsia" w:eastAsiaTheme="minorEastAsia"/>
          <w:b/>
          <w:bCs/>
          <w:color w:val="auto"/>
          <w:sz w:val="21"/>
          <w:szCs w:val="21"/>
          <w:highlight w:val="none"/>
          <w:lang w:eastAsia="zh-CN"/>
        </w:rPr>
      </w:pPr>
      <w:r>
        <w:rPr>
          <w:rFonts w:hint="eastAsia" w:cs="宋体" w:asciiTheme="minorEastAsia" w:hAnsiTheme="minorEastAsia" w:eastAsiaTheme="minorEastAsia"/>
          <w:b/>
          <w:bCs/>
          <w:color w:val="auto"/>
          <w:sz w:val="21"/>
          <w:szCs w:val="21"/>
          <w:highlight w:val="none"/>
          <w:lang w:eastAsia="zh-CN"/>
        </w:rPr>
        <w:t>9.重新招标与不再招标</w:t>
      </w:r>
    </w:p>
    <w:p w14:paraId="2F6E6BE6">
      <w:pPr>
        <w:keepNext w:val="0"/>
        <w:keepLines w:val="0"/>
        <w:pageBreakBefore w:val="0"/>
        <w:widowControl w:val="0"/>
        <w:kinsoku/>
        <w:wordWrap/>
        <w:overflowPunct/>
        <w:topLinePunct w:val="0"/>
        <w:autoSpaceDE w:val="0"/>
        <w:autoSpaceDN w:val="0"/>
        <w:bidi w:val="0"/>
        <w:adjustRightInd w:val="0"/>
        <w:snapToGrid/>
        <w:spacing w:line="380" w:lineRule="exact"/>
        <w:ind w:firstLine="422" w:firstLineChars="200"/>
        <w:textAlignment w:val="auto"/>
        <w:rPr>
          <w:rFonts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lang w:eastAsia="zh-CN"/>
        </w:rPr>
        <w:t>9.1 重新招标</w:t>
      </w:r>
    </w:p>
    <w:p w14:paraId="272DE4C1">
      <w:pPr>
        <w:pStyle w:val="5"/>
        <w:keepNext w:val="0"/>
        <w:keepLines w:val="0"/>
        <w:pageBreakBefore w:val="0"/>
        <w:widowControl w:val="0"/>
        <w:kinsoku/>
        <w:wordWrap/>
        <w:overflowPunct/>
        <w:topLinePunct w:val="0"/>
        <w:bidi w:val="0"/>
        <w:adjustRightInd w:val="0"/>
        <w:snapToGrid/>
        <w:spacing w:before="0" w:after="0" w:line="380" w:lineRule="exact"/>
        <w:ind w:firstLine="420" w:firstLineChars="200"/>
        <w:textAlignment w:val="auto"/>
        <w:rPr>
          <w:rFonts w:hint="eastAsia" w:ascii="Times New Roman" w:hAnsi="Times New Roman" w:eastAsia="宋体" w:cs="Times New Roman"/>
          <w:bCs/>
          <w:color w:val="auto"/>
          <w:sz w:val="21"/>
          <w:szCs w:val="21"/>
          <w:highlight w:val="none"/>
        </w:rPr>
      </w:pPr>
      <w:r>
        <w:rPr>
          <w:rFonts w:hint="eastAsia" w:ascii="Times New Roman" w:hAnsi="Times New Roman" w:eastAsia="宋体" w:cs="Times New Roman"/>
          <w:bCs/>
          <w:color w:val="auto"/>
          <w:sz w:val="21"/>
          <w:szCs w:val="21"/>
          <w:highlight w:val="none"/>
        </w:rPr>
        <w:t>有下列情形之一的，招标人将重新招标：</w:t>
      </w:r>
    </w:p>
    <w:p w14:paraId="6EF8672F">
      <w:pPr>
        <w:pStyle w:val="5"/>
        <w:keepNext w:val="0"/>
        <w:keepLines w:val="0"/>
        <w:pageBreakBefore w:val="0"/>
        <w:widowControl w:val="0"/>
        <w:kinsoku/>
        <w:wordWrap/>
        <w:overflowPunct/>
        <w:topLinePunct w:val="0"/>
        <w:bidi w:val="0"/>
        <w:adjustRightInd w:val="0"/>
        <w:snapToGrid/>
        <w:spacing w:before="0" w:after="0" w:line="380" w:lineRule="exact"/>
        <w:ind w:firstLine="420" w:firstLineChars="200"/>
        <w:textAlignment w:val="auto"/>
        <w:rPr>
          <w:rFonts w:hint="eastAsia" w:ascii="Times New Roman" w:hAnsi="Times New Roman" w:eastAsia="宋体" w:cs="Times New Roman"/>
          <w:bCs/>
          <w:color w:val="auto"/>
          <w:sz w:val="21"/>
          <w:szCs w:val="21"/>
          <w:highlight w:val="none"/>
        </w:rPr>
      </w:pPr>
      <w:r>
        <w:rPr>
          <w:rFonts w:hint="eastAsia" w:ascii="Times New Roman" w:hAnsi="Times New Roman" w:eastAsia="宋体" w:cs="Times New Roman"/>
          <w:bCs/>
          <w:color w:val="auto"/>
          <w:sz w:val="21"/>
          <w:szCs w:val="21"/>
          <w:highlight w:val="none"/>
        </w:rPr>
        <w:t>（1）投标截止时间止，投标人少于3个的；</w:t>
      </w:r>
    </w:p>
    <w:p w14:paraId="45B158DA">
      <w:pPr>
        <w:pStyle w:val="5"/>
        <w:keepNext w:val="0"/>
        <w:keepLines w:val="0"/>
        <w:pageBreakBefore w:val="0"/>
        <w:widowControl w:val="0"/>
        <w:kinsoku/>
        <w:wordWrap/>
        <w:overflowPunct/>
        <w:topLinePunct w:val="0"/>
        <w:bidi w:val="0"/>
        <w:adjustRightInd w:val="0"/>
        <w:snapToGrid/>
        <w:spacing w:before="0" w:after="0" w:line="380" w:lineRule="exact"/>
        <w:ind w:firstLine="420" w:firstLineChars="200"/>
        <w:textAlignment w:val="auto"/>
        <w:rPr>
          <w:rFonts w:hint="eastAsia" w:ascii="Times New Roman" w:hAnsi="Times New Roman" w:eastAsia="宋体" w:cs="Times New Roman"/>
          <w:bCs/>
          <w:color w:val="auto"/>
          <w:sz w:val="21"/>
          <w:szCs w:val="21"/>
          <w:highlight w:val="none"/>
        </w:rPr>
      </w:pPr>
      <w:r>
        <w:rPr>
          <w:rFonts w:hint="eastAsia" w:ascii="Times New Roman" w:hAnsi="Times New Roman" w:eastAsia="宋体" w:cs="Times New Roman"/>
          <w:bCs/>
          <w:color w:val="auto"/>
          <w:sz w:val="21"/>
          <w:szCs w:val="21"/>
          <w:highlight w:val="none"/>
        </w:rPr>
        <w:t>（2）经评标委员会评审后否决所有投标的；</w:t>
      </w:r>
    </w:p>
    <w:p w14:paraId="5908BF8B">
      <w:pPr>
        <w:pStyle w:val="5"/>
        <w:keepNext w:val="0"/>
        <w:keepLines w:val="0"/>
        <w:pageBreakBefore w:val="0"/>
        <w:widowControl w:val="0"/>
        <w:kinsoku/>
        <w:wordWrap/>
        <w:overflowPunct/>
        <w:topLinePunct w:val="0"/>
        <w:bidi w:val="0"/>
        <w:adjustRightInd w:val="0"/>
        <w:snapToGrid/>
        <w:spacing w:before="0" w:after="0" w:line="380" w:lineRule="exact"/>
        <w:ind w:firstLine="420" w:firstLineChars="200"/>
        <w:textAlignment w:val="auto"/>
        <w:rPr>
          <w:rFonts w:hint="eastAsia" w:ascii="Times New Roman" w:hAnsi="Times New Roman" w:eastAsia="宋体" w:cs="Times New Roman"/>
          <w:bCs/>
          <w:color w:val="auto"/>
          <w:sz w:val="21"/>
          <w:szCs w:val="21"/>
          <w:highlight w:val="none"/>
        </w:rPr>
      </w:pPr>
      <w:r>
        <w:rPr>
          <w:rFonts w:hint="eastAsia" w:ascii="Times New Roman" w:hAnsi="Times New Roman" w:eastAsia="宋体" w:cs="Times New Roman"/>
          <w:bCs/>
          <w:color w:val="auto"/>
          <w:sz w:val="21"/>
          <w:szCs w:val="21"/>
          <w:highlight w:val="none"/>
        </w:rPr>
        <w:t>（3）中标候选人均未与招标人签订合同的；</w:t>
      </w:r>
    </w:p>
    <w:p w14:paraId="5FADC2CE">
      <w:pPr>
        <w:pStyle w:val="5"/>
        <w:keepNext w:val="0"/>
        <w:keepLines w:val="0"/>
        <w:pageBreakBefore w:val="0"/>
        <w:widowControl w:val="0"/>
        <w:kinsoku/>
        <w:wordWrap/>
        <w:overflowPunct/>
        <w:topLinePunct w:val="0"/>
        <w:bidi w:val="0"/>
        <w:adjustRightInd w:val="0"/>
        <w:snapToGrid/>
        <w:spacing w:before="0" w:after="0" w:line="380" w:lineRule="exact"/>
        <w:ind w:firstLine="420" w:firstLineChars="200"/>
        <w:textAlignment w:val="auto"/>
        <w:rPr>
          <w:rFonts w:hint="eastAsia" w:ascii="Times New Roman" w:hAnsi="Times New Roman" w:eastAsia="宋体" w:cs="Times New Roman"/>
          <w:bCs/>
          <w:color w:val="auto"/>
          <w:sz w:val="21"/>
          <w:szCs w:val="21"/>
          <w:highlight w:val="none"/>
        </w:rPr>
      </w:pPr>
      <w:r>
        <w:rPr>
          <w:rFonts w:hint="eastAsia" w:ascii="Times New Roman" w:hAnsi="Times New Roman" w:eastAsia="宋体" w:cs="Times New Roman"/>
          <w:bCs/>
          <w:color w:val="auto"/>
          <w:sz w:val="21"/>
          <w:szCs w:val="21"/>
          <w:highlight w:val="none"/>
        </w:rPr>
        <w:t>（4）法律规定的其他情形。</w:t>
      </w:r>
    </w:p>
    <w:p w14:paraId="2E1AB5C0">
      <w:pPr>
        <w:keepNext w:val="0"/>
        <w:keepLines w:val="0"/>
        <w:pageBreakBefore w:val="0"/>
        <w:widowControl w:val="0"/>
        <w:kinsoku/>
        <w:wordWrap/>
        <w:overflowPunct/>
        <w:topLinePunct w:val="0"/>
        <w:autoSpaceDE w:val="0"/>
        <w:autoSpaceDN w:val="0"/>
        <w:bidi w:val="0"/>
        <w:adjustRightInd w:val="0"/>
        <w:snapToGrid/>
        <w:spacing w:line="380" w:lineRule="exact"/>
        <w:ind w:firstLine="422" w:firstLineChars="200"/>
        <w:textAlignment w:val="auto"/>
        <w:rPr>
          <w:rFonts w:hint="eastAsia"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lang w:eastAsia="zh-CN"/>
        </w:rPr>
        <w:t>9.2 不再招标</w:t>
      </w:r>
    </w:p>
    <w:p w14:paraId="3A92B1DE">
      <w:pPr>
        <w:keepNext w:val="0"/>
        <w:keepLines w:val="0"/>
        <w:pageBreakBefore w:val="0"/>
        <w:widowControl w:val="0"/>
        <w:kinsoku/>
        <w:wordWrap/>
        <w:overflowPunct/>
        <w:topLinePunct w:val="0"/>
        <w:bidi w:val="0"/>
        <w:snapToGrid/>
        <w:spacing w:line="380" w:lineRule="exact"/>
        <w:ind w:right="45" w:firstLine="420" w:firstLineChars="200"/>
        <w:textAlignment w:val="auto"/>
        <w:rPr>
          <w:rFonts w:ascii="宋体" w:hAnsi="宋体" w:eastAsia="宋体" w:cs="宋体"/>
          <w:bCs/>
          <w:color w:val="auto"/>
          <w:sz w:val="21"/>
          <w:szCs w:val="21"/>
          <w:highlight w:val="none"/>
        </w:rPr>
      </w:pPr>
      <w:bookmarkStart w:id="122" w:name="_Toc398107879"/>
      <w:r>
        <w:rPr>
          <w:rFonts w:hint="eastAsia" w:ascii="Times New Roman" w:hAnsi="Times New Roman" w:eastAsia="宋体" w:cs="Times New Roman"/>
          <w:bCs/>
          <w:color w:val="auto"/>
          <w:sz w:val="21"/>
          <w:szCs w:val="21"/>
          <w:highlight w:val="none"/>
        </w:rPr>
        <w:t>重新招标后投标人仍少于3个或者所有投标被否决的，属于必须审批或核准的工程建设项目，经原审批或核准部门批准后不再进行招标。</w:t>
      </w:r>
    </w:p>
    <w:p w14:paraId="61B56BD2">
      <w:pPr>
        <w:keepNext w:val="0"/>
        <w:keepLines w:val="0"/>
        <w:pageBreakBefore w:val="0"/>
        <w:widowControl w:val="0"/>
        <w:kinsoku/>
        <w:wordWrap/>
        <w:overflowPunct/>
        <w:topLinePunct w:val="0"/>
        <w:autoSpaceDE/>
        <w:autoSpaceDN/>
        <w:bidi w:val="0"/>
        <w:adjustRightInd w:val="0"/>
        <w:snapToGrid/>
        <w:spacing w:line="380" w:lineRule="exact"/>
        <w:ind w:firstLine="422" w:firstLineChars="200"/>
        <w:textAlignment w:val="auto"/>
        <w:outlineLvl w:val="2"/>
        <w:rPr>
          <w:rFonts w:hint="eastAsia" w:cs="宋体" w:asciiTheme="minorEastAsia" w:hAnsiTheme="minorEastAsia" w:eastAsiaTheme="minorEastAsia"/>
          <w:b/>
          <w:bCs/>
          <w:color w:val="auto"/>
          <w:sz w:val="21"/>
          <w:szCs w:val="21"/>
          <w:highlight w:val="none"/>
          <w:lang w:eastAsia="zh-CN"/>
        </w:rPr>
      </w:pPr>
      <w:r>
        <w:rPr>
          <w:rFonts w:hint="eastAsia" w:cs="宋体" w:asciiTheme="minorEastAsia" w:hAnsiTheme="minorEastAsia" w:eastAsiaTheme="minorEastAsia"/>
          <w:b/>
          <w:bCs/>
          <w:color w:val="auto"/>
          <w:sz w:val="21"/>
          <w:szCs w:val="21"/>
          <w:highlight w:val="none"/>
          <w:lang w:eastAsia="zh-CN"/>
        </w:rPr>
        <w:t>10.纪律和监督</w:t>
      </w:r>
      <w:bookmarkEnd w:id="122"/>
    </w:p>
    <w:p w14:paraId="4234507B">
      <w:pPr>
        <w:pStyle w:val="5"/>
        <w:keepNext w:val="0"/>
        <w:keepLines w:val="0"/>
        <w:pageBreakBefore w:val="0"/>
        <w:widowControl w:val="0"/>
        <w:kinsoku/>
        <w:wordWrap/>
        <w:overflowPunct/>
        <w:topLinePunct w:val="0"/>
        <w:bidi w:val="0"/>
        <w:adjustRightInd w:val="0"/>
        <w:snapToGrid/>
        <w:spacing w:before="0" w:after="0" w:line="380" w:lineRule="exact"/>
        <w:ind w:firstLine="422" w:firstLineChars="200"/>
        <w:textAlignment w:val="auto"/>
        <w:rPr>
          <w:rFonts w:cs="宋体" w:asciiTheme="minorEastAsia" w:hAnsiTheme="minorEastAsia" w:eastAsiaTheme="minorEastAsia"/>
          <w:b/>
          <w:bCs w:val="0"/>
          <w:color w:val="auto"/>
          <w:sz w:val="21"/>
          <w:szCs w:val="21"/>
          <w:highlight w:val="none"/>
          <w:lang w:eastAsia="zh-CN"/>
        </w:rPr>
      </w:pPr>
      <w:bookmarkStart w:id="123" w:name="_Toc398107880"/>
      <w:r>
        <w:rPr>
          <w:rFonts w:hint="eastAsia" w:cs="宋体" w:asciiTheme="minorEastAsia" w:hAnsiTheme="minorEastAsia" w:eastAsiaTheme="minorEastAsia"/>
          <w:b/>
          <w:bCs w:val="0"/>
          <w:color w:val="auto"/>
          <w:sz w:val="21"/>
          <w:szCs w:val="21"/>
          <w:highlight w:val="none"/>
          <w:lang w:eastAsia="zh-CN"/>
        </w:rPr>
        <w:t>10.1 对招标人的纪律要求</w:t>
      </w:r>
      <w:bookmarkEnd w:id="123"/>
    </w:p>
    <w:p w14:paraId="6CC67CFD">
      <w:pPr>
        <w:pStyle w:val="5"/>
        <w:keepNext w:val="0"/>
        <w:keepLines w:val="0"/>
        <w:pageBreakBefore w:val="0"/>
        <w:widowControl w:val="0"/>
        <w:kinsoku/>
        <w:wordWrap/>
        <w:overflowPunct/>
        <w:topLinePunct w:val="0"/>
        <w:bidi w:val="0"/>
        <w:adjustRightInd w:val="0"/>
        <w:snapToGrid/>
        <w:spacing w:before="0" w:after="0" w:line="380" w:lineRule="exact"/>
        <w:ind w:firstLine="420" w:firstLineChars="200"/>
        <w:textAlignment w:val="auto"/>
        <w:rPr>
          <w:rFonts w:hint="eastAsia" w:cs="宋体" w:asciiTheme="minorEastAsia" w:hAnsiTheme="minorEastAsia" w:eastAsiaTheme="minorEastAsia"/>
          <w:color w:val="auto"/>
          <w:sz w:val="21"/>
          <w:szCs w:val="21"/>
          <w:highlight w:val="none"/>
          <w:lang w:eastAsia="zh-CN"/>
        </w:rPr>
      </w:pPr>
      <w:bookmarkStart w:id="124" w:name="_Toc398107881"/>
      <w:r>
        <w:rPr>
          <w:rFonts w:hint="eastAsia" w:cs="宋体" w:asciiTheme="minorEastAsia" w:hAnsiTheme="minorEastAsia" w:eastAsiaTheme="minorEastAsia"/>
          <w:color w:val="auto"/>
          <w:sz w:val="21"/>
          <w:szCs w:val="21"/>
          <w:highlight w:val="none"/>
          <w:lang w:eastAsia="zh-CN"/>
        </w:rPr>
        <w:t>招标人不得泄露招标投标活动中应当保密的情况和资料，不得与投标人串通损害国家利益、社会公共利益或者他人合法权益。</w:t>
      </w:r>
    </w:p>
    <w:p w14:paraId="1FA629A0">
      <w:pPr>
        <w:pStyle w:val="5"/>
        <w:keepNext w:val="0"/>
        <w:keepLines w:val="0"/>
        <w:pageBreakBefore w:val="0"/>
        <w:widowControl w:val="0"/>
        <w:kinsoku/>
        <w:wordWrap/>
        <w:overflowPunct/>
        <w:topLinePunct w:val="0"/>
        <w:bidi w:val="0"/>
        <w:adjustRightInd w:val="0"/>
        <w:snapToGrid/>
        <w:spacing w:before="0" w:after="0" w:line="380" w:lineRule="exact"/>
        <w:ind w:firstLine="422" w:firstLineChars="200"/>
        <w:textAlignment w:val="auto"/>
        <w:rPr>
          <w:rFonts w:cs="宋体" w:asciiTheme="minorEastAsia" w:hAnsiTheme="minorEastAsia" w:eastAsiaTheme="minorEastAsia"/>
          <w:b/>
          <w:bCs w:val="0"/>
          <w:color w:val="auto"/>
          <w:sz w:val="21"/>
          <w:szCs w:val="21"/>
          <w:highlight w:val="none"/>
          <w:lang w:eastAsia="zh-CN"/>
        </w:rPr>
      </w:pPr>
      <w:r>
        <w:rPr>
          <w:rFonts w:hint="eastAsia" w:cs="宋体" w:asciiTheme="minorEastAsia" w:hAnsiTheme="minorEastAsia" w:eastAsiaTheme="minorEastAsia"/>
          <w:b/>
          <w:bCs w:val="0"/>
          <w:color w:val="auto"/>
          <w:sz w:val="21"/>
          <w:szCs w:val="21"/>
          <w:highlight w:val="none"/>
          <w:lang w:eastAsia="zh-CN"/>
        </w:rPr>
        <w:t>10.2 对投标人的纪律要求</w:t>
      </w:r>
      <w:bookmarkEnd w:id="124"/>
    </w:p>
    <w:p w14:paraId="029CBF82">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textAlignment w:val="auto"/>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5B5E7E3">
      <w:pPr>
        <w:pStyle w:val="5"/>
        <w:keepNext w:val="0"/>
        <w:keepLines w:val="0"/>
        <w:pageBreakBefore w:val="0"/>
        <w:widowControl w:val="0"/>
        <w:kinsoku/>
        <w:wordWrap/>
        <w:overflowPunct/>
        <w:topLinePunct w:val="0"/>
        <w:bidi w:val="0"/>
        <w:adjustRightInd w:val="0"/>
        <w:snapToGrid/>
        <w:spacing w:before="0" w:after="0" w:line="380" w:lineRule="exact"/>
        <w:ind w:firstLine="422" w:firstLineChars="200"/>
        <w:textAlignment w:val="auto"/>
        <w:rPr>
          <w:rFonts w:cs="宋体" w:asciiTheme="minorEastAsia" w:hAnsiTheme="minorEastAsia" w:eastAsiaTheme="minorEastAsia"/>
          <w:b/>
          <w:bCs w:val="0"/>
          <w:color w:val="auto"/>
          <w:sz w:val="21"/>
          <w:szCs w:val="21"/>
          <w:highlight w:val="none"/>
          <w:lang w:eastAsia="zh-CN"/>
        </w:rPr>
      </w:pPr>
      <w:bookmarkStart w:id="125" w:name="_Toc398107882"/>
      <w:r>
        <w:rPr>
          <w:rFonts w:hint="eastAsia" w:cs="宋体" w:asciiTheme="minorEastAsia" w:hAnsiTheme="minorEastAsia" w:eastAsiaTheme="minorEastAsia"/>
          <w:b/>
          <w:bCs w:val="0"/>
          <w:color w:val="auto"/>
          <w:sz w:val="21"/>
          <w:szCs w:val="21"/>
          <w:highlight w:val="none"/>
          <w:lang w:eastAsia="zh-CN"/>
        </w:rPr>
        <w:t>10.3 对评标委员会成员的纪律要求</w:t>
      </w:r>
      <w:bookmarkEnd w:id="125"/>
    </w:p>
    <w:p w14:paraId="370F4106">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textAlignment w:val="auto"/>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12E8A5F3">
      <w:pPr>
        <w:pStyle w:val="5"/>
        <w:keepNext w:val="0"/>
        <w:keepLines w:val="0"/>
        <w:pageBreakBefore w:val="0"/>
        <w:widowControl w:val="0"/>
        <w:kinsoku/>
        <w:wordWrap/>
        <w:overflowPunct/>
        <w:topLinePunct w:val="0"/>
        <w:bidi w:val="0"/>
        <w:adjustRightInd w:val="0"/>
        <w:snapToGrid/>
        <w:spacing w:before="0" w:after="0" w:line="380" w:lineRule="exact"/>
        <w:ind w:firstLine="422" w:firstLineChars="200"/>
        <w:textAlignment w:val="auto"/>
        <w:rPr>
          <w:rFonts w:cs="宋体" w:asciiTheme="minorEastAsia" w:hAnsiTheme="minorEastAsia" w:eastAsiaTheme="minorEastAsia"/>
          <w:b/>
          <w:bCs w:val="0"/>
          <w:color w:val="auto"/>
          <w:sz w:val="21"/>
          <w:szCs w:val="21"/>
          <w:highlight w:val="none"/>
          <w:lang w:eastAsia="zh-CN"/>
        </w:rPr>
      </w:pPr>
      <w:bookmarkStart w:id="126" w:name="_Toc398107883"/>
      <w:r>
        <w:rPr>
          <w:rFonts w:hint="eastAsia" w:cs="宋体" w:asciiTheme="minorEastAsia" w:hAnsiTheme="minorEastAsia" w:eastAsiaTheme="minorEastAsia"/>
          <w:b/>
          <w:bCs w:val="0"/>
          <w:color w:val="auto"/>
          <w:sz w:val="21"/>
          <w:szCs w:val="21"/>
          <w:highlight w:val="none"/>
          <w:lang w:eastAsia="zh-CN"/>
        </w:rPr>
        <w:t>10.4 对与评标活动有关的工作人员的纪律要求</w:t>
      </w:r>
      <w:bookmarkEnd w:id="126"/>
    </w:p>
    <w:p w14:paraId="1A94B7D1">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textAlignment w:val="auto"/>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0AC32E27">
      <w:pPr>
        <w:keepNext w:val="0"/>
        <w:keepLines w:val="0"/>
        <w:pageBreakBefore w:val="0"/>
        <w:widowControl w:val="0"/>
        <w:kinsoku/>
        <w:wordWrap/>
        <w:overflowPunct/>
        <w:topLinePunct w:val="0"/>
        <w:autoSpaceDE/>
        <w:autoSpaceDN/>
        <w:bidi w:val="0"/>
        <w:adjustRightInd w:val="0"/>
        <w:snapToGrid/>
        <w:spacing w:line="380" w:lineRule="exact"/>
        <w:ind w:firstLine="422" w:firstLineChars="200"/>
        <w:textAlignment w:val="auto"/>
        <w:outlineLvl w:val="2"/>
        <w:rPr>
          <w:rFonts w:hint="eastAsia" w:cs="宋体" w:asciiTheme="minorEastAsia" w:hAnsiTheme="minorEastAsia" w:eastAsiaTheme="minorEastAsia"/>
          <w:b/>
          <w:bCs/>
          <w:color w:val="auto"/>
          <w:sz w:val="21"/>
          <w:szCs w:val="21"/>
          <w:highlight w:val="none"/>
          <w:lang w:eastAsia="zh-CN"/>
        </w:rPr>
      </w:pPr>
      <w:bookmarkStart w:id="127" w:name="_Toc398107885"/>
      <w:r>
        <w:rPr>
          <w:rFonts w:hint="eastAsia" w:cs="宋体" w:asciiTheme="minorEastAsia" w:hAnsiTheme="minorEastAsia" w:eastAsiaTheme="minorEastAsia"/>
          <w:b/>
          <w:bCs/>
          <w:color w:val="auto"/>
          <w:sz w:val="21"/>
          <w:szCs w:val="21"/>
          <w:highlight w:val="none"/>
          <w:lang w:eastAsia="zh-CN"/>
        </w:rPr>
        <w:t>11.需要补充的其他内容</w:t>
      </w:r>
      <w:bookmarkEnd w:id="127"/>
    </w:p>
    <w:p w14:paraId="4E169B81">
      <w:pPr>
        <w:pStyle w:val="17"/>
        <w:keepNext w:val="0"/>
        <w:keepLines w:val="0"/>
        <w:pageBreakBefore w:val="0"/>
        <w:widowControl w:val="0"/>
        <w:kinsoku/>
        <w:wordWrap/>
        <w:overflowPunct/>
        <w:topLinePunct w:val="0"/>
        <w:bidi w:val="0"/>
        <w:adjustRightInd w:val="0"/>
        <w:snapToGrid/>
        <w:spacing w:line="380" w:lineRule="exact"/>
        <w:ind w:firstLine="420" w:firstLineChars="200"/>
        <w:textAlignment w:val="auto"/>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11.</w:t>
      </w:r>
      <w:r>
        <w:rPr>
          <w:rFonts w:hint="eastAsia" w:asciiTheme="minorEastAsia" w:hAnsiTheme="minorEastAsia" w:eastAsiaTheme="minorEastAsia"/>
          <w:color w:val="auto"/>
          <w:sz w:val="21"/>
          <w:szCs w:val="21"/>
          <w:highlight w:val="none"/>
          <w:lang w:val="en-US" w:eastAsia="zh-CN"/>
        </w:rPr>
        <w:t>1</w:t>
      </w:r>
      <w:r>
        <w:rPr>
          <w:rFonts w:hint="eastAsia" w:asciiTheme="minorEastAsia" w:hAnsiTheme="minorEastAsia" w:eastAsiaTheme="minorEastAsia"/>
          <w:color w:val="auto"/>
          <w:sz w:val="21"/>
          <w:szCs w:val="21"/>
          <w:highlight w:val="none"/>
          <w:lang w:eastAsia="zh-CN"/>
        </w:rPr>
        <w:t>本招标文件未尽事宜，按国家和省法律法规、规章要求处理。</w:t>
      </w:r>
    </w:p>
    <w:p w14:paraId="727F8E4B">
      <w:pP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br w:type="page"/>
      </w:r>
    </w:p>
    <w:p w14:paraId="1B632A5E">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b w:val="0"/>
          <w:bCs w:val="0"/>
          <w:color w:val="auto"/>
          <w:sz w:val="21"/>
          <w:szCs w:val="21"/>
          <w:highlight w:val="none"/>
        </w:rPr>
        <w:sectPr>
          <w:footerReference r:id="rId5" w:type="default"/>
          <w:pgSz w:w="11906" w:h="16838"/>
          <w:pgMar w:top="1361" w:right="1332" w:bottom="1247" w:left="1332" w:header="0" w:footer="850" w:gutter="0"/>
          <w:pgNumType w:fmt="decimal" w:start="1"/>
          <w:cols w:space="0" w:num="1"/>
          <w:rtlGutter w:val="0"/>
          <w:docGrid w:linePitch="0" w:charSpace="0"/>
        </w:sectPr>
      </w:pPr>
    </w:p>
    <w:p w14:paraId="5B448E18">
      <w:pPr>
        <w:pStyle w:val="67"/>
        <w:keepNext w:val="0"/>
        <w:keepLines w:val="0"/>
        <w:pageBreakBefore w:val="0"/>
        <w:widowControl w:val="0"/>
        <w:kinsoku/>
        <w:wordWrap/>
        <w:overflowPunct/>
        <w:topLinePunct w:val="0"/>
        <w:autoSpaceDE/>
        <w:autoSpaceDN/>
        <w:bidi w:val="0"/>
        <w:adjustRightInd/>
        <w:snapToGrid/>
        <w:spacing w:after="0" w:afterLines="100"/>
        <w:ind w:left="0" w:firstLine="3253" w:firstLineChars="900"/>
        <w:jc w:val="both"/>
        <w:textAlignment w:val="auto"/>
        <w:outlineLvl w:val="0"/>
        <w:rPr>
          <w:rFonts w:asciiTheme="minorEastAsia" w:hAnsiTheme="minorEastAsia" w:eastAsiaTheme="minorEastAsia"/>
          <w:color w:val="auto"/>
          <w:sz w:val="36"/>
          <w:szCs w:val="36"/>
          <w:highlight w:val="none"/>
          <w:lang w:eastAsia="zh-CN"/>
        </w:rPr>
      </w:pPr>
      <w:bookmarkStart w:id="128" w:name="_Toc65743942"/>
      <w:bookmarkStart w:id="129" w:name="_Toc65742941"/>
      <w:bookmarkStart w:id="130" w:name="_Toc65743840"/>
      <w:bookmarkStart w:id="131" w:name="_Toc68685053"/>
      <w:bookmarkStart w:id="132" w:name="_Toc8031846"/>
      <w:bookmarkStart w:id="133" w:name="_Toc23166"/>
      <w:bookmarkStart w:id="134" w:name="_Toc96353835"/>
      <w:bookmarkStart w:id="135" w:name="_Toc25517"/>
      <w:r>
        <w:rPr>
          <w:rFonts w:asciiTheme="minorEastAsia" w:hAnsiTheme="minorEastAsia" w:eastAsiaTheme="minorEastAsia"/>
          <w:color w:val="auto"/>
          <w:sz w:val="36"/>
          <w:szCs w:val="36"/>
          <w:highlight w:val="none"/>
          <w:lang w:eastAsia="zh-CN"/>
        </w:rPr>
        <w:t>第三章</w:t>
      </w:r>
      <w:r>
        <w:rPr>
          <w:rFonts w:hint="eastAsia" w:asciiTheme="minorEastAsia" w:hAnsiTheme="minorEastAsia" w:eastAsiaTheme="minorEastAsia"/>
          <w:color w:val="auto"/>
          <w:sz w:val="36"/>
          <w:szCs w:val="36"/>
          <w:highlight w:val="none"/>
          <w:lang w:val="en-US" w:eastAsia="zh-CN"/>
        </w:rPr>
        <w:t xml:space="preserve">  </w:t>
      </w:r>
      <w:r>
        <w:rPr>
          <w:rFonts w:asciiTheme="minorEastAsia" w:hAnsiTheme="minorEastAsia" w:eastAsiaTheme="minorEastAsia"/>
          <w:color w:val="auto"/>
          <w:sz w:val="36"/>
          <w:szCs w:val="36"/>
          <w:highlight w:val="none"/>
          <w:lang w:eastAsia="zh-CN"/>
        </w:rPr>
        <w:t>评标办法</w:t>
      </w:r>
      <w:bookmarkEnd w:id="128"/>
      <w:bookmarkEnd w:id="129"/>
      <w:bookmarkEnd w:id="130"/>
      <w:bookmarkEnd w:id="131"/>
      <w:bookmarkEnd w:id="132"/>
      <w:bookmarkEnd w:id="133"/>
      <w:bookmarkEnd w:id="134"/>
      <w:bookmarkEnd w:id="135"/>
      <w:bookmarkStart w:id="136" w:name="_bookmark86"/>
      <w:bookmarkEnd w:id="136"/>
      <w:bookmarkStart w:id="137" w:name="OLE_LINK6"/>
    </w:p>
    <w:p w14:paraId="00005251">
      <w:pPr>
        <w:pStyle w:val="67"/>
        <w:keepNext w:val="0"/>
        <w:keepLines w:val="0"/>
        <w:pageBreakBefore w:val="0"/>
        <w:widowControl w:val="0"/>
        <w:kinsoku/>
        <w:wordWrap/>
        <w:overflowPunct/>
        <w:topLinePunct w:val="0"/>
        <w:autoSpaceDE/>
        <w:autoSpaceDN/>
        <w:bidi w:val="0"/>
        <w:adjustRightInd/>
        <w:snapToGrid/>
        <w:spacing w:after="313" w:afterLines="100"/>
        <w:ind w:left="0"/>
        <w:textAlignment w:val="auto"/>
        <w:rPr>
          <w:b w:val="0"/>
          <w:color w:val="auto"/>
          <w:sz w:val="28"/>
          <w:szCs w:val="28"/>
          <w:highlight w:val="none"/>
          <w:lang w:eastAsia="zh-CN"/>
        </w:rPr>
      </w:pPr>
      <w:bookmarkStart w:id="138" w:name="_Toc10071"/>
      <w:r>
        <w:rPr>
          <w:rFonts w:hint="eastAsia" w:ascii="宋体" w:hAnsi="宋体" w:eastAsia="宋体"/>
          <w:color w:val="auto"/>
          <w:sz w:val="28"/>
          <w:szCs w:val="28"/>
          <w:highlight w:val="none"/>
          <w:lang w:eastAsia="zh-CN"/>
        </w:rPr>
        <w:t>一、评标办法（资格后审、合理低价法）</w:t>
      </w:r>
      <w:bookmarkEnd w:id="138"/>
    </w:p>
    <w:p w14:paraId="19174A28">
      <w:pPr>
        <w:keepNext w:val="0"/>
        <w:keepLines w:val="0"/>
        <w:pageBreakBefore w:val="0"/>
        <w:widowControl w:val="0"/>
        <w:tabs>
          <w:tab w:val="left" w:pos="632"/>
        </w:tabs>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本项目招标评标办法采用</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合理低价法</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，由招标人依法组建的评标委员会对投标文件进行评审，采取计分制，按照</w:t>
      </w:r>
      <w:r>
        <w:rPr>
          <w:rFonts w:hint="eastAsia" w:ascii="宋体" w:hAnsi="宋体" w:eastAsia="宋体" w:cs="宋体"/>
          <w:color w:val="auto"/>
          <w:sz w:val="21"/>
          <w:szCs w:val="21"/>
          <w:highlight w:val="none"/>
          <w:lang w:val="en-US" w:eastAsia="zh-CN"/>
        </w:rPr>
        <w:t>投标报价</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由高至低推荐有排序的</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名中标候选人。招标人根据评标委员会提供的书面评标报告，确定排名第1的中标候选人为中标人。</w:t>
      </w:r>
    </w:p>
    <w:p w14:paraId="3842CDD7">
      <w:pPr>
        <w:keepNext w:val="0"/>
        <w:keepLines w:val="0"/>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一、评标标准和程序</w:t>
      </w:r>
    </w:p>
    <w:p w14:paraId="1210817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投标文件的评审按以下顺序进行，上一阶段未通过的不进入下一阶段评审：</w:t>
      </w:r>
    </w:p>
    <w:p w14:paraId="58FFCC0A">
      <w:pPr>
        <w:keepNext w:val="0"/>
        <w:keepLines w:val="0"/>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（一）初步评审</w:t>
      </w:r>
    </w:p>
    <w:p w14:paraId="407B46A1">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评标委员会对开标过程中发现的情况予以评审，被评审为废标的投标人不进入本阶段的评审。</w:t>
      </w:r>
    </w:p>
    <w:p w14:paraId="2CD48E93">
      <w:pPr>
        <w:keepNext w:val="0"/>
        <w:keepLines w:val="0"/>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kern w:val="0"/>
          <w:sz w:val="21"/>
          <w:szCs w:val="21"/>
          <w:highlight w:val="none"/>
        </w:rPr>
        <w:t>资格审查</w:t>
      </w:r>
    </w:p>
    <w:p w14:paraId="638A8C3D">
      <w:pPr>
        <w:keepNext w:val="0"/>
        <w:keepLines w:val="0"/>
        <w:pageBreakBefore w:val="0"/>
        <w:widowControl w:val="0"/>
        <w:kinsoku/>
        <w:wordWrap/>
        <w:overflowPunct/>
        <w:topLinePunct w:val="0"/>
        <w:bidi w:val="0"/>
        <w:snapToGrid/>
        <w:spacing w:line="360" w:lineRule="auto"/>
        <w:ind w:firstLine="411" w:firstLineChars="196"/>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评标委员会对所有参加开标，且未被视为废标的投标人的资格对照招标文件资格后审要求提供的资料进行审查，只有通过资格审查的投标人方可进行下一阶段的评审。</w:t>
      </w:r>
    </w:p>
    <w:p w14:paraId="425624F3">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评审以投标人提供的下列材料的</w:t>
      </w:r>
      <w:r>
        <w:rPr>
          <w:rFonts w:hint="eastAsia" w:ascii="宋体" w:hAnsi="宋体" w:eastAsia="宋体" w:cs="宋体"/>
          <w:b/>
          <w:bCs w:val="0"/>
          <w:color w:val="auto"/>
          <w:sz w:val="21"/>
          <w:szCs w:val="21"/>
          <w:highlight w:val="none"/>
        </w:rPr>
        <w:t>原件彩色扫描件</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或</w:t>
      </w:r>
      <w:r>
        <w:rPr>
          <w:rFonts w:hint="eastAsia" w:ascii="宋体" w:hAnsi="宋体" w:eastAsia="宋体" w:cs="宋体"/>
          <w:b/>
          <w:bCs w:val="0"/>
          <w:color w:val="auto"/>
          <w:sz w:val="21"/>
          <w:szCs w:val="21"/>
          <w:highlight w:val="none"/>
          <w:lang w:val="en-US" w:eastAsia="zh-CN"/>
        </w:rPr>
        <w:t>彩色</w:t>
      </w:r>
      <w:r>
        <w:rPr>
          <w:rFonts w:hint="eastAsia" w:ascii="宋体" w:hAnsi="宋体" w:eastAsia="宋体" w:cs="宋体"/>
          <w:b/>
          <w:bCs w:val="0"/>
          <w:color w:val="auto"/>
          <w:sz w:val="21"/>
          <w:szCs w:val="21"/>
          <w:highlight w:val="none"/>
        </w:rPr>
        <w:t>电子证照</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为准</w:t>
      </w:r>
      <w:r>
        <w:rPr>
          <w:rFonts w:hint="eastAsia" w:ascii="宋体" w:hAnsi="宋体" w:eastAsia="宋体" w:cs="宋体"/>
          <w:bCs/>
          <w:color w:val="auto"/>
          <w:sz w:val="21"/>
          <w:szCs w:val="21"/>
          <w:highlight w:val="none"/>
        </w:rPr>
        <w:t>：</w:t>
      </w:r>
    </w:p>
    <w:p w14:paraId="72B2809F">
      <w:pPr>
        <w:pStyle w:val="17"/>
        <w:keepNext w:val="0"/>
        <w:keepLines w:val="0"/>
        <w:pageBreakBefore w:val="0"/>
        <w:widowControl w:val="0"/>
        <w:kinsoku/>
        <w:wordWrap/>
        <w:overflowPunct/>
        <w:topLinePunct w:val="0"/>
        <w:autoSpaceDE/>
        <w:autoSpaceDN/>
        <w:bidi w:val="0"/>
        <w:snapToGrid/>
        <w:spacing w:line="360" w:lineRule="auto"/>
        <w:ind w:firstLine="630" w:firstLineChars="3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b w:val="0"/>
          <w:bCs w:val="0"/>
          <w:color w:val="auto"/>
          <w:kern w:val="0"/>
          <w:sz w:val="21"/>
          <w:szCs w:val="21"/>
          <w:highlight w:val="none"/>
        </w:rPr>
        <w:t>投标人有效的</w:t>
      </w:r>
      <w:r>
        <w:rPr>
          <w:rFonts w:hint="eastAsia" w:ascii="宋体" w:hAnsi="宋体" w:eastAsia="宋体" w:cs="宋体"/>
          <w:color w:val="auto"/>
          <w:sz w:val="21"/>
          <w:szCs w:val="21"/>
          <w:highlight w:val="none"/>
          <w:lang w:eastAsia="zh-CN"/>
        </w:rPr>
        <w:t>营业执照</w:t>
      </w:r>
      <w:r>
        <w:rPr>
          <w:rFonts w:hint="eastAsia" w:cs="宋体"/>
          <w:color w:val="auto"/>
          <w:sz w:val="21"/>
          <w:szCs w:val="21"/>
          <w:highlight w:val="none"/>
          <w:lang w:eastAsia="zh-CN"/>
        </w:rPr>
        <w:t>、</w:t>
      </w:r>
      <w:r>
        <w:rPr>
          <w:rFonts w:hint="eastAsia" w:cs="宋体"/>
          <w:b/>
          <w:bCs/>
          <w:color w:val="auto"/>
          <w:sz w:val="21"/>
          <w:szCs w:val="21"/>
          <w:highlight w:val="none"/>
          <w:lang w:val="en-US" w:eastAsia="zh-CN"/>
        </w:rPr>
        <w:t>基本账户开户许可证（或基本存款账户信息证明）；</w:t>
      </w:r>
    </w:p>
    <w:p w14:paraId="5A8CF533">
      <w:pPr>
        <w:pStyle w:val="17"/>
        <w:keepNext w:val="0"/>
        <w:keepLines w:val="0"/>
        <w:pageBreakBefore w:val="0"/>
        <w:widowControl w:val="0"/>
        <w:kinsoku/>
        <w:wordWrap/>
        <w:overflowPunct/>
        <w:topLinePunct w:val="0"/>
        <w:autoSpaceDE/>
        <w:autoSpaceDN/>
        <w:bidi w:val="0"/>
        <w:snapToGrid/>
        <w:spacing w:line="360" w:lineRule="auto"/>
        <w:ind w:firstLine="630" w:firstLineChars="300"/>
        <w:textAlignment w:val="auto"/>
        <w:outlineLvl w:val="9"/>
        <w:rPr>
          <w:rFonts w:hint="eastAsia" w:ascii="宋体" w:hAnsi="宋体" w:eastAsia="宋体" w:cs="宋体"/>
          <w:color w:val="auto"/>
          <w:sz w:val="21"/>
          <w:szCs w:val="21"/>
          <w:highlight w:val="none"/>
          <w:u w:val="none"/>
          <w:lang w:eastAsia="zh-CN"/>
        </w:rPr>
      </w:pPr>
      <w:r>
        <w:rPr>
          <w:rFonts w:hint="eastAsia" w:ascii="宋体" w:hAnsi="宋体" w:eastAsia="宋体" w:cs="宋体"/>
          <w:b w:val="0"/>
          <w:bCs w:val="0"/>
          <w:color w:val="auto"/>
          <w:sz w:val="21"/>
          <w:szCs w:val="21"/>
          <w:highlight w:val="none"/>
          <w:lang w:val="en-US" w:eastAsia="zh-CN"/>
        </w:rPr>
        <w:t>②</w:t>
      </w:r>
      <w:r>
        <w:rPr>
          <w:rFonts w:hint="eastAsia" w:ascii="宋体" w:hAnsi="宋体" w:eastAsia="宋体" w:cs="宋体"/>
          <w:b w:val="0"/>
          <w:bCs w:val="0"/>
          <w:color w:val="auto"/>
          <w:kern w:val="0"/>
          <w:sz w:val="21"/>
          <w:szCs w:val="21"/>
          <w:highlight w:val="none"/>
        </w:rPr>
        <w:t>投标人有效的</w:t>
      </w:r>
      <w:r>
        <w:rPr>
          <w:rFonts w:hint="eastAsia" w:ascii="宋体" w:hAnsi="宋体" w:eastAsia="宋体" w:cs="宋体"/>
          <w:color w:val="auto"/>
          <w:sz w:val="21"/>
          <w:szCs w:val="21"/>
          <w:highlight w:val="none"/>
          <w:u w:val="none"/>
          <w:lang w:val="en-US" w:eastAsia="zh-CN"/>
        </w:rPr>
        <w:t>《公路水运工程质量检测机构资质证书》</w:t>
      </w:r>
      <w:r>
        <w:rPr>
          <w:rFonts w:hint="eastAsia" w:ascii="宋体" w:hAnsi="宋体" w:eastAsia="宋体" w:cs="宋体"/>
          <w:b/>
          <w:bCs/>
          <w:color w:val="auto"/>
          <w:sz w:val="21"/>
          <w:szCs w:val="21"/>
          <w:highlight w:val="none"/>
          <w:u w:val="none"/>
          <w:lang w:val="en-US" w:eastAsia="zh-CN"/>
        </w:rPr>
        <w:t>或</w:t>
      </w:r>
      <w:r>
        <w:rPr>
          <w:rFonts w:hint="eastAsia" w:ascii="宋体" w:hAnsi="宋体" w:eastAsia="宋体" w:cs="宋体"/>
          <w:color w:val="auto"/>
          <w:sz w:val="21"/>
          <w:szCs w:val="21"/>
          <w:highlight w:val="none"/>
          <w:u w:val="none"/>
          <w:lang w:val="en-US" w:eastAsia="zh-CN"/>
        </w:rPr>
        <w:t>《公路水运工程试验检测机构等级证书》</w:t>
      </w:r>
      <w:r>
        <w:rPr>
          <w:rFonts w:hint="eastAsia" w:ascii="宋体" w:hAnsi="宋体" w:eastAsia="宋体" w:cs="宋体"/>
          <w:color w:val="auto"/>
          <w:sz w:val="21"/>
          <w:szCs w:val="21"/>
          <w:highlight w:val="none"/>
          <w:u w:val="none"/>
          <w:lang w:eastAsia="zh-CN"/>
        </w:rPr>
        <w:t>；</w:t>
      </w:r>
    </w:p>
    <w:p w14:paraId="44751B6D">
      <w:pPr>
        <w:pStyle w:val="17"/>
        <w:keepNext w:val="0"/>
        <w:keepLines w:val="0"/>
        <w:pageBreakBefore w:val="0"/>
        <w:widowControl w:val="0"/>
        <w:kinsoku/>
        <w:wordWrap/>
        <w:overflowPunct/>
        <w:topLinePunct w:val="0"/>
        <w:autoSpaceDE/>
        <w:autoSpaceDN/>
        <w:bidi w:val="0"/>
        <w:snapToGrid/>
        <w:spacing w:line="360" w:lineRule="auto"/>
        <w:ind w:firstLine="630" w:firstLineChars="3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③</w:t>
      </w:r>
      <w:r>
        <w:rPr>
          <w:rFonts w:hint="eastAsia" w:ascii="宋体" w:hAnsi="宋体" w:eastAsia="宋体" w:cs="宋体"/>
          <w:b w:val="0"/>
          <w:bCs w:val="0"/>
          <w:color w:val="auto"/>
          <w:kern w:val="0"/>
          <w:sz w:val="21"/>
          <w:szCs w:val="21"/>
          <w:highlight w:val="none"/>
        </w:rPr>
        <w:t>投标人有效的</w:t>
      </w:r>
      <w:r>
        <w:rPr>
          <w:rFonts w:hint="eastAsia" w:cs="宋体"/>
          <w:color w:val="auto"/>
          <w:sz w:val="21"/>
          <w:szCs w:val="21"/>
          <w:highlight w:val="none"/>
          <w:lang w:eastAsia="zh-CN"/>
        </w:rPr>
        <w:t>检验检测机构资质认定证书或计量认证证书（CMA）</w:t>
      </w:r>
      <w:r>
        <w:rPr>
          <w:rFonts w:hint="eastAsia" w:ascii="宋体" w:hAnsi="宋体" w:eastAsia="宋体" w:cs="宋体"/>
          <w:color w:val="auto"/>
          <w:sz w:val="21"/>
          <w:szCs w:val="21"/>
          <w:highlight w:val="none"/>
          <w:lang w:eastAsia="zh-CN"/>
        </w:rPr>
        <w:t>；</w:t>
      </w:r>
    </w:p>
    <w:p w14:paraId="76754DC3">
      <w:pPr>
        <w:keepNext w:val="0"/>
        <w:keepLines w:val="0"/>
        <w:pageBreakBefore w:val="0"/>
        <w:widowControl w:val="0"/>
        <w:kinsoku/>
        <w:wordWrap/>
        <w:overflowPunct/>
        <w:topLinePunct w:val="0"/>
        <w:autoSpaceDE/>
        <w:autoSpaceDN/>
        <w:bidi w:val="0"/>
        <w:snapToGrid/>
        <w:spacing w:line="360" w:lineRule="auto"/>
        <w:ind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④</w:t>
      </w:r>
      <w:r>
        <w:rPr>
          <w:rFonts w:hint="eastAsia" w:ascii="宋体" w:hAnsi="宋体" w:eastAsia="宋体" w:cs="宋体"/>
          <w:color w:val="auto"/>
          <w:sz w:val="21"/>
          <w:szCs w:val="21"/>
          <w:highlight w:val="none"/>
          <w:lang w:val="en-US" w:eastAsia="zh-CN"/>
        </w:rPr>
        <w:t>投</w:t>
      </w:r>
      <w:r>
        <w:rPr>
          <w:rFonts w:hint="eastAsia" w:ascii="宋体" w:hAnsi="宋体" w:eastAsia="宋体" w:cs="宋体"/>
          <w:color w:val="auto"/>
          <w:sz w:val="21"/>
          <w:szCs w:val="21"/>
          <w:highlight w:val="none"/>
          <w:lang w:eastAsia="zh-CN"/>
        </w:rPr>
        <w:t>标人</w:t>
      </w:r>
      <w:r>
        <w:rPr>
          <w:rFonts w:hint="eastAsia" w:cs="宋体"/>
          <w:color w:val="auto"/>
          <w:sz w:val="21"/>
          <w:szCs w:val="21"/>
          <w:highlight w:val="none"/>
          <w:lang w:eastAsia="zh-CN"/>
        </w:rPr>
        <w:t>最近一期</w:t>
      </w:r>
      <w:r>
        <w:rPr>
          <w:rFonts w:hint="eastAsia" w:ascii="宋体" w:hAnsi="宋体" w:eastAsia="宋体" w:cs="宋体"/>
          <w:color w:val="auto"/>
          <w:sz w:val="21"/>
          <w:szCs w:val="21"/>
          <w:highlight w:val="none"/>
          <w:lang w:eastAsia="zh-CN"/>
        </w:rPr>
        <w:t>江苏省公路水运建设市场信用评价等级（检测）</w:t>
      </w:r>
      <w:r>
        <w:rPr>
          <w:rFonts w:hint="eastAsia" w:ascii="宋体" w:hAnsi="宋体" w:eastAsia="宋体" w:cs="宋体"/>
          <w:color w:val="auto"/>
          <w:sz w:val="21"/>
          <w:szCs w:val="21"/>
          <w:highlight w:val="none"/>
          <w:lang w:val="en-US" w:eastAsia="zh-CN"/>
        </w:rPr>
        <w:t>结果</w:t>
      </w:r>
      <w:r>
        <w:rPr>
          <w:rFonts w:hint="eastAsia" w:ascii="宋体" w:hAnsi="宋体" w:eastAsia="宋体" w:cs="宋体"/>
          <w:color w:val="auto"/>
          <w:sz w:val="21"/>
          <w:szCs w:val="21"/>
          <w:highlight w:val="none"/>
          <w:lang w:eastAsia="zh-CN"/>
        </w:rPr>
        <w:t>网页截图</w:t>
      </w:r>
      <w:r>
        <w:rPr>
          <w:rFonts w:hint="eastAsia" w:ascii="宋体" w:hAnsi="宋体" w:eastAsia="宋体" w:cs="宋体"/>
          <w:color w:val="auto"/>
          <w:sz w:val="21"/>
          <w:szCs w:val="21"/>
          <w:highlight w:val="none"/>
          <w:lang w:val="en-US" w:eastAsia="zh-CN"/>
        </w:rPr>
        <w:t>；</w:t>
      </w:r>
    </w:p>
    <w:p w14:paraId="79C361BA">
      <w:pPr>
        <w:keepNext w:val="0"/>
        <w:keepLines w:val="0"/>
        <w:pageBreakBefore w:val="0"/>
        <w:widowControl w:val="0"/>
        <w:kinsoku/>
        <w:wordWrap/>
        <w:overflowPunct/>
        <w:topLinePunct w:val="0"/>
        <w:autoSpaceDE/>
        <w:autoSpaceDN/>
        <w:bidi w:val="0"/>
        <w:snapToGrid/>
        <w:spacing w:line="360" w:lineRule="auto"/>
        <w:ind w:firstLine="630" w:firstLineChars="3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⑤投标人在国家企业信用信息公示系统中未被列入严重违法失信企业名单的网页截图；</w:t>
      </w:r>
    </w:p>
    <w:p w14:paraId="28E6B7E7">
      <w:pPr>
        <w:pStyle w:val="41"/>
        <w:keepNext w:val="0"/>
        <w:keepLines w:val="0"/>
        <w:pageBreakBefore w:val="0"/>
        <w:shd w:val="clear" w:color="auto" w:fill="FFFFFF"/>
        <w:kinsoku/>
        <w:wordWrap/>
        <w:overflowPunct/>
        <w:topLinePunct w:val="0"/>
        <w:autoSpaceDE/>
        <w:autoSpaceDN/>
        <w:bidi w:val="0"/>
        <w:snapToGrid/>
        <w:spacing w:before="0" w:beforeAutospacing="0" w:afterAutospacing="0" w:line="360" w:lineRule="auto"/>
        <w:ind w:firstLine="630" w:firstLineChars="3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⑥投标人在“信用中国”网站中未被列入失信被执行人名单的网页截图；</w:t>
      </w:r>
    </w:p>
    <w:p w14:paraId="29951981">
      <w:pPr>
        <w:pStyle w:val="17"/>
        <w:keepNext w:val="0"/>
        <w:keepLines w:val="0"/>
        <w:pageBreakBefore w:val="0"/>
        <w:widowControl w:val="0"/>
        <w:kinsoku/>
        <w:wordWrap/>
        <w:overflowPunct/>
        <w:topLinePunct w:val="0"/>
        <w:autoSpaceDE/>
        <w:autoSpaceDN/>
        <w:bidi w:val="0"/>
        <w:snapToGrid/>
        <w:spacing w:line="360" w:lineRule="auto"/>
        <w:ind w:firstLine="630" w:firstLineChars="3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⑦</w:t>
      </w:r>
      <w:r>
        <w:rPr>
          <w:rFonts w:hint="eastAsia" w:ascii="宋体" w:hAnsi="宋体" w:eastAsia="宋体" w:cs="宋体"/>
          <w:color w:val="auto"/>
          <w:sz w:val="21"/>
          <w:szCs w:val="21"/>
          <w:highlight w:val="none"/>
          <w:lang w:eastAsia="zh-CN"/>
        </w:rPr>
        <w:t>投标项目负责人有效的</w:t>
      </w:r>
      <w:r>
        <w:rPr>
          <w:rFonts w:hint="eastAsia" w:ascii="宋体" w:hAnsi="宋体" w:eastAsia="宋体" w:cs="宋体"/>
          <w:color w:val="auto"/>
          <w:sz w:val="21"/>
          <w:szCs w:val="21"/>
          <w:highlight w:val="none"/>
          <w:lang w:eastAsia="zh-CN"/>
        </w:rPr>
        <w:t>《公路水运工程试验检测师证书》或《公路水运工程试验检测工程师证书》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职称证书</w:t>
      </w:r>
      <w:r>
        <w:rPr>
          <w:rFonts w:hint="eastAsia" w:ascii="宋体" w:hAnsi="宋体" w:eastAsia="宋体" w:cs="宋体"/>
          <w:color w:val="auto"/>
          <w:sz w:val="21"/>
          <w:szCs w:val="21"/>
          <w:highlight w:val="none"/>
          <w:lang w:eastAsia="zh-CN"/>
        </w:rPr>
        <w:t>；</w:t>
      </w:r>
    </w:p>
    <w:p w14:paraId="0DD0FDA0">
      <w:pPr>
        <w:keepNext w:val="0"/>
        <w:keepLines w:val="0"/>
        <w:pageBreakBefore w:val="0"/>
        <w:numPr>
          <w:ilvl w:val="0"/>
          <w:numId w:val="0"/>
        </w:numPr>
        <w:kinsoku/>
        <w:wordWrap/>
        <w:overflowPunct/>
        <w:topLinePunct w:val="0"/>
        <w:autoSpaceDE/>
        <w:autoSpaceDN/>
        <w:bidi w:val="0"/>
        <w:snapToGrid/>
        <w:spacing w:line="360" w:lineRule="auto"/>
        <w:ind w:firstLine="630" w:firstLineChars="300"/>
        <w:textAlignment w:val="auto"/>
        <w:outlineLvl w:val="9"/>
        <w:rPr>
          <w:color w:val="auto"/>
          <w:sz w:val="21"/>
          <w:szCs w:val="21"/>
          <w:highlight w:val="none"/>
          <w:lang w:eastAsia="zh-CN"/>
        </w:rPr>
      </w:pPr>
      <w:r>
        <w:rPr>
          <w:rFonts w:hint="eastAsia" w:ascii="宋体" w:hAnsi="宋体" w:eastAsia="宋体" w:cs="宋体"/>
          <w:color w:val="auto"/>
          <w:sz w:val="21"/>
          <w:szCs w:val="21"/>
          <w:highlight w:val="none"/>
          <w:lang w:val="en-US" w:eastAsia="zh-CN"/>
        </w:rPr>
        <w:t>⑧投标人委托代理人及项目负责人有效的养老保险缴费记录证明</w:t>
      </w:r>
      <w:r>
        <w:rPr>
          <w:rFonts w:hint="eastAsia" w:ascii="宋体" w:hAnsi="宋体" w:eastAsia="宋体" w:cs="宋体"/>
          <w:color w:val="auto"/>
          <w:spacing w:val="0"/>
          <w:w w:val="100"/>
          <w:kern w:val="0"/>
          <w:sz w:val="21"/>
          <w:szCs w:val="21"/>
          <w:highlight w:val="none"/>
          <w:lang w:val="en-US" w:eastAsia="zh-CN"/>
        </w:rPr>
        <w:t>（退休人员提供在本单位相关证明）。</w:t>
      </w:r>
    </w:p>
    <w:p w14:paraId="5D974EF8">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注：</w:t>
      </w:r>
      <w:r>
        <w:rPr>
          <w:rFonts w:hint="eastAsia" w:ascii="宋体" w:hAnsi="宋体" w:eastAsia="宋体" w:cs="宋体"/>
          <w:b w:val="0"/>
          <w:bCs/>
          <w:color w:val="auto"/>
          <w:kern w:val="0"/>
          <w:sz w:val="21"/>
          <w:szCs w:val="21"/>
          <w:highlight w:val="none"/>
        </w:rPr>
        <w:t xml:space="preserve">评标委员会对上述资料进行审查，未提交上述资料或资料不全的，不予通过资格审查。   </w:t>
      </w:r>
    </w:p>
    <w:p w14:paraId="3CC2968B">
      <w:pPr>
        <w:keepNext w:val="0"/>
        <w:keepLines w:val="0"/>
        <w:pageBreakBefore w:val="0"/>
        <w:widowControl w:val="0"/>
        <w:kinsoku/>
        <w:wordWrap/>
        <w:overflowPunct/>
        <w:topLinePunct w:val="0"/>
        <w:bidi w:val="0"/>
        <w:snapToGrid/>
        <w:spacing w:line="360" w:lineRule="auto"/>
        <w:ind w:firstLine="413" w:firstLineChars="19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2、响应性审查</w:t>
      </w:r>
    </w:p>
    <w:p w14:paraId="3DE52AB5">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依据招标文件的规定，从投标文件的有效性、完整性和对招标文件的响应程度进行审查，以确定是否对招标文件的实质性要求作出响应，未响应的按</w:t>
      </w:r>
      <w:r>
        <w:rPr>
          <w:rFonts w:hint="eastAsia" w:ascii="宋体" w:hAnsi="宋体" w:eastAsia="宋体" w:cs="宋体"/>
          <w:color w:val="auto"/>
          <w:sz w:val="21"/>
          <w:szCs w:val="21"/>
          <w:highlight w:val="none"/>
          <w:lang w:val="en-US" w:eastAsia="zh-CN"/>
        </w:rPr>
        <w:t>无效</w:t>
      </w:r>
      <w:r>
        <w:rPr>
          <w:rFonts w:hint="eastAsia" w:ascii="宋体" w:hAnsi="宋体" w:eastAsia="宋体" w:cs="宋体"/>
          <w:color w:val="auto"/>
          <w:sz w:val="21"/>
          <w:szCs w:val="21"/>
          <w:highlight w:val="none"/>
        </w:rPr>
        <w:t>标处理。</w:t>
      </w:r>
    </w:p>
    <w:p w14:paraId="34DBE600">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审查标准主要有投标保证金、投标文件签字盖章、投标文件的组成及格式、投标文件及报价唯一、工期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服务期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、质量、投标有效期等方面。</w:t>
      </w:r>
    </w:p>
    <w:p w14:paraId="3E358DB8">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符合以上要求的，通过响应性审查，否则不予通过评审。</w:t>
      </w:r>
    </w:p>
    <w:p w14:paraId="58E4A045">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（二）详细评审  </w:t>
      </w:r>
    </w:p>
    <w:p w14:paraId="1CE134B2">
      <w:pPr>
        <w:keepNext w:val="0"/>
        <w:keepLines w:val="0"/>
        <w:pageBreakBefore w:val="0"/>
        <w:widowControl w:val="0"/>
        <w:kinsoku/>
        <w:wordWrap/>
        <w:overflowPunct/>
        <w:topLinePunct w:val="0"/>
        <w:bidi w:val="0"/>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评标委员会对实质性响应招标文件的投标文件进行详细评审计分，总分值为100分（投标人最终得分保留2位小数，第3位小数四舍五入），初步评审不合格或被认定为无效标的投标人不得进入本阶段评审。</w:t>
      </w:r>
    </w:p>
    <w:p w14:paraId="4E5CD0B7">
      <w:pPr>
        <w:keepNext w:val="0"/>
        <w:keepLines w:val="0"/>
        <w:pageBreakBefore w:val="0"/>
        <w:widowControl w:val="0"/>
        <w:kinsoku/>
        <w:wordWrap/>
        <w:overflowPunct/>
        <w:topLinePunct w:val="0"/>
        <w:bidi w:val="0"/>
        <w:snapToGrid/>
        <w:spacing w:line="360" w:lineRule="auto"/>
        <w:ind w:left="-1" w:firstLine="420" w:firstLineChars="200"/>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1、评标基准价及投标报价得分确定</w:t>
      </w:r>
    </w:p>
    <w:p w14:paraId="50E9C91A">
      <w:pPr>
        <w:keepNext w:val="0"/>
        <w:keepLines w:val="0"/>
        <w:pageBreakBefore w:val="0"/>
        <w:widowControl w:val="0"/>
        <w:kinsoku/>
        <w:wordWrap/>
        <w:overflowPunct/>
        <w:topLinePunct w:val="0"/>
        <w:bidi w:val="0"/>
        <w:snapToGrid/>
        <w:spacing w:line="360" w:lineRule="auto"/>
        <w:ind w:left="-1" w:firstLine="420" w:firstLineChars="200"/>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以有效投标文件的评标价算术平均值为A（若有效投标文件≥7家时，去掉其中的一个最高价和一个最低价后取算术平均值为A；若有效投标文件≥10家时，去掉其中的二个最高价和二个最低价后取算术平均值为A）。</w:t>
      </w:r>
    </w:p>
    <w:p w14:paraId="77A4C1B4">
      <w:pPr>
        <w:keepNext w:val="0"/>
        <w:keepLines w:val="0"/>
        <w:pageBreakBefore w:val="0"/>
        <w:widowControl w:val="0"/>
        <w:kinsoku/>
        <w:wordWrap/>
        <w:overflowPunct/>
        <w:topLinePunct w:val="0"/>
        <w:bidi w:val="0"/>
        <w:snapToGrid/>
        <w:spacing w:line="360" w:lineRule="auto"/>
        <w:ind w:left="-1" w:firstLine="420" w:firstLineChars="200"/>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评标基准价=A×K，K值在开标前由</w:t>
      </w:r>
      <w:r>
        <w:rPr>
          <w:rFonts w:hint="eastAsia" w:ascii="宋体" w:hAnsi="宋体" w:eastAsia="宋体" w:cs="宋体"/>
          <w:color w:val="auto"/>
          <w:spacing w:val="0"/>
          <w:kern w:val="0"/>
          <w:sz w:val="21"/>
          <w:szCs w:val="21"/>
          <w:highlight w:val="none"/>
          <w:lang w:val="en-US" w:eastAsia="zh-CN"/>
        </w:rPr>
        <w:t>招标人</w:t>
      </w:r>
      <w:r>
        <w:rPr>
          <w:rFonts w:hint="eastAsia" w:ascii="宋体" w:hAnsi="宋体" w:eastAsia="宋体" w:cs="宋体"/>
          <w:color w:val="auto"/>
          <w:spacing w:val="0"/>
          <w:kern w:val="0"/>
          <w:sz w:val="21"/>
          <w:szCs w:val="21"/>
          <w:highlight w:val="none"/>
        </w:rPr>
        <w:t>代表随机抽取确定，K值的取值范围为</w:t>
      </w:r>
      <w:r>
        <w:rPr>
          <w:rFonts w:hint="eastAsia" w:ascii="宋体" w:hAnsi="宋体" w:eastAsia="宋体" w:cs="宋体"/>
          <w:b/>
          <w:bCs/>
          <w:color w:val="auto"/>
          <w:sz w:val="21"/>
          <w:szCs w:val="21"/>
          <w:highlight w:val="none"/>
          <w:u w:val="single"/>
        </w:rPr>
        <w:t>9</w:t>
      </w:r>
      <w:r>
        <w:rPr>
          <w:rFonts w:hint="eastAsia" w:ascii="宋体" w:hAnsi="宋体" w:eastAsia="宋体" w:cs="宋体"/>
          <w:b/>
          <w:bCs/>
          <w:color w:val="auto"/>
          <w:sz w:val="21"/>
          <w:szCs w:val="21"/>
          <w:highlight w:val="none"/>
          <w:u w:val="single"/>
          <w:lang w:val="en-US" w:eastAsia="zh-CN"/>
        </w:rPr>
        <w:t>3</w:t>
      </w:r>
      <w:r>
        <w:rPr>
          <w:rFonts w:hint="eastAsia" w:ascii="宋体" w:hAnsi="宋体" w:eastAsia="宋体" w:cs="宋体"/>
          <w:b/>
          <w:bCs/>
          <w:color w:val="auto"/>
          <w:sz w:val="21"/>
          <w:szCs w:val="21"/>
          <w:highlight w:val="none"/>
          <w:u w:val="single"/>
        </w:rPr>
        <w:t>%、9</w:t>
      </w:r>
      <w:r>
        <w:rPr>
          <w:rFonts w:hint="eastAsia" w:ascii="宋体" w:hAnsi="宋体" w:eastAsia="宋体" w:cs="宋体"/>
          <w:b/>
          <w:bCs/>
          <w:color w:val="auto"/>
          <w:sz w:val="21"/>
          <w:szCs w:val="21"/>
          <w:highlight w:val="none"/>
          <w:u w:val="single"/>
          <w:lang w:val="en-US" w:eastAsia="zh-CN"/>
        </w:rPr>
        <w:t>4</w:t>
      </w:r>
      <w:r>
        <w:rPr>
          <w:rFonts w:hint="eastAsia" w:ascii="宋体" w:hAnsi="宋体" w:eastAsia="宋体" w:cs="宋体"/>
          <w:b/>
          <w:bCs/>
          <w:color w:val="auto"/>
          <w:sz w:val="21"/>
          <w:szCs w:val="21"/>
          <w:highlight w:val="none"/>
          <w:u w:val="single"/>
        </w:rPr>
        <w:t>%、9</w:t>
      </w:r>
      <w:r>
        <w:rPr>
          <w:rFonts w:hint="eastAsia" w:ascii="宋体" w:hAnsi="宋体" w:eastAsia="宋体" w:cs="宋体"/>
          <w:b/>
          <w:bCs/>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%、9</w:t>
      </w:r>
      <w:r>
        <w:rPr>
          <w:rFonts w:hint="eastAsia" w:ascii="宋体" w:hAnsi="宋体" w:eastAsia="宋体" w:cs="宋体"/>
          <w:b/>
          <w:bCs/>
          <w:color w:val="auto"/>
          <w:sz w:val="21"/>
          <w:szCs w:val="21"/>
          <w:highlight w:val="none"/>
          <w:u w:val="single"/>
          <w:lang w:val="en-US" w:eastAsia="zh-CN"/>
        </w:rPr>
        <w:t>6</w:t>
      </w:r>
      <w:r>
        <w:rPr>
          <w:rFonts w:hint="eastAsia" w:ascii="宋体" w:hAnsi="宋体" w:eastAsia="宋体" w:cs="宋体"/>
          <w:b/>
          <w:bCs/>
          <w:color w:val="auto"/>
          <w:sz w:val="21"/>
          <w:szCs w:val="21"/>
          <w:highlight w:val="none"/>
          <w:u w:val="single"/>
        </w:rPr>
        <w:t>%</w:t>
      </w:r>
      <w:r>
        <w:rPr>
          <w:rFonts w:hint="eastAsia" w:ascii="宋体" w:hAnsi="宋体" w:eastAsia="宋体" w:cs="宋体"/>
          <w:color w:val="auto"/>
          <w:spacing w:val="0"/>
          <w:kern w:val="0"/>
          <w:sz w:val="21"/>
          <w:szCs w:val="21"/>
          <w:highlight w:val="none"/>
        </w:rPr>
        <w:t>。评标价等于评标基准价的得满分100分；偏离评标基准价的，评标价与评标基准价相比</w:t>
      </w:r>
      <w:r>
        <w:rPr>
          <w:rFonts w:hint="eastAsia" w:ascii="宋体" w:hAnsi="宋体" w:eastAsia="宋体" w:cs="宋体"/>
          <w:color w:val="auto"/>
          <w:spacing w:val="0"/>
          <w:kern w:val="0"/>
          <w:sz w:val="21"/>
          <w:szCs w:val="21"/>
          <w:highlight w:val="none"/>
        </w:rPr>
        <w:t>（相除）</w:t>
      </w:r>
      <w:r>
        <w:rPr>
          <w:rFonts w:hint="eastAsia" w:ascii="宋体" w:hAnsi="宋体" w:eastAsia="宋体" w:cs="宋体"/>
          <w:color w:val="auto"/>
          <w:spacing w:val="0"/>
          <w:kern w:val="0"/>
          <w:sz w:val="21"/>
          <w:szCs w:val="21"/>
          <w:highlight w:val="none"/>
        </w:rPr>
        <w:t>，每高评标基准价1%的扣</w:t>
      </w:r>
      <w:r>
        <w:rPr>
          <w:rFonts w:hint="eastAsia" w:ascii="宋体" w:hAnsi="宋体" w:eastAsia="宋体" w:cs="宋体"/>
          <w:color w:val="auto"/>
          <w:spacing w:val="0"/>
          <w:kern w:val="0"/>
          <w:sz w:val="21"/>
          <w:szCs w:val="21"/>
          <w:highlight w:val="none"/>
        </w:rPr>
        <w:t>0.</w:t>
      </w:r>
      <w:r>
        <w:rPr>
          <w:rFonts w:hint="eastAsia" w:ascii="宋体" w:hAnsi="宋体" w:eastAsia="宋体" w:cs="宋体"/>
          <w:color w:val="auto"/>
          <w:spacing w:val="0"/>
          <w:kern w:val="0"/>
          <w:sz w:val="21"/>
          <w:szCs w:val="21"/>
          <w:highlight w:val="none"/>
          <w:lang w:val="en-US" w:eastAsia="zh-CN"/>
        </w:rPr>
        <w:t>3</w:t>
      </w:r>
      <w:r>
        <w:rPr>
          <w:rFonts w:hint="eastAsia" w:ascii="宋体" w:hAnsi="宋体" w:eastAsia="宋体" w:cs="宋体"/>
          <w:color w:val="auto"/>
          <w:spacing w:val="0"/>
          <w:kern w:val="0"/>
          <w:sz w:val="21"/>
          <w:szCs w:val="21"/>
          <w:highlight w:val="none"/>
        </w:rPr>
        <w:t>分</w:t>
      </w:r>
      <w:r>
        <w:rPr>
          <w:rFonts w:hint="eastAsia" w:ascii="宋体" w:hAnsi="宋体" w:eastAsia="宋体" w:cs="宋体"/>
          <w:color w:val="auto"/>
          <w:spacing w:val="0"/>
          <w:kern w:val="0"/>
          <w:sz w:val="21"/>
          <w:szCs w:val="21"/>
          <w:highlight w:val="none"/>
        </w:rPr>
        <w:t>，每低评标基准价1%的扣</w:t>
      </w:r>
      <w:r>
        <w:rPr>
          <w:rFonts w:hint="eastAsia" w:ascii="宋体" w:hAnsi="宋体" w:eastAsia="宋体" w:cs="宋体"/>
          <w:color w:val="auto"/>
          <w:spacing w:val="0"/>
          <w:kern w:val="0"/>
          <w:sz w:val="21"/>
          <w:szCs w:val="21"/>
          <w:highlight w:val="none"/>
        </w:rPr>
        <w:t>0.</w:t>
      </w:r>
      <w:r>
        <w:rPr>
          <w:rFonts w:hint="eastAsia" w:ascii="宋体" w:hAnsi="宋体" w:eastAsia="宋体" w:cs="宋体"/>
          <w:color w:val="auto"/>
          <w:spacing w:val="0"/>
          <w:kern w:val="0"/>
          <w:sz w:val="21"/>
          <w:szCs w:val="21"/>
          <w:highlight w:val="none"/>
          <w:lang w:val="en-US" w:eastAsia="zh-CN"/>
        </w:rPr>
        <w:t>2</w:t>
      </w:r>
      <w:r>
        <w:rPr>
          <w:rFonts w:hint="eastAsia" w:ascii="宋体" w:hAnsi="宋体" w:eastAsia="宋体" w:cs="宋体"/>
          <w:color w:val="auto"/>
          <w:spacing w:val="0"/>
          <w:kern w:val="0"/>
          <w:sz w:val="21"/>
          <w:szCs w:val="21"/>
          <w:highlight w:val="none"/>
        </w:rPr>
        <w:t>分</w:t>
      </w:r>
      <w:r>
        <w:rPr>
          <w:rFonts w:hint="eastAsia" w:ascii="宋体" w:hAnsi="宋体" w:eastAsia="宋体" w:cs="宋体"/>
          <w:color w:val="auto"/>
          <w:spacing w:val="0"/>
          <w:kern w:val="0"/>
          <w:sz w:val="21"/>
          <w:szCs w:val="21"/>
          <w:highlight w:val="none"/>
        </w:rPr>
        <w:t>，偏离不足1%的，用插入法计算。</w:t>
      </w:r>
    </w:p>
    <w:p w14:paraId="6F0DC683">
      <w:pPr>
        <w:keepNext w:val="0"/>
        <w:keepLines w:val="0"/>
        <w:pageBreakBefore w:val="0"/>
        <w:widowControl w:val="0"/>
        <w:kinsoku/>
        <w:wordWrap/>
        <w:overflowPunct/>
        <w:topLinePunct w:val="0"/>
        <w:bidi w:val="0"/>
        <w:snapToGrid/>
        <w:spacing w:line="360" w:lineRule="auto"/>
        <w:ind w:left="-1" w:firstLine="420" w:firstLineChars="200"/>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说明：</w:t>
      </w:r>
    </w:p>
    <w:p w14:paraId="5D003507">
      <w:pPr>
        <w:keepNext w:val="0"/>
        <w:keepLines w:val="0"/>
        <w:pageBreakBefore w:val="0"/>
        <w:widowControl w:val="0"/>
        <w:kinsoku/>
        <w:wordWrap/>
        <w:overflowPunct/>
        <w:topLinePunct w:val="0"/>
        <w:bidi w:val="0"/>
        <w:snapToGrid/>
        <w:spacing w:line="360" w:lineRule="auto"/>
        <w:ind w:left="-1" w:firstLine="420" w:firstLineChars="200"/>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（1）评标基准价一经确定，评标委员会在评标报告上签字后，评标基准价不因招投标当事人质疑、投诉、复议以及其它任何情形而改变，但评标过程中的计算错误可作调整；</w:t>
      </w:r>
    </w:p>
    <w:p w14:paraId="61ED26BC">
      <w:pPr>
        <w:keepNext w:val="0"/>
        <w:keepLines w:val="0"/>
        <w:pageBreakBefore w:val="0"/>
        <w:widowControl w:val="0"/>
        <w:kinsoku/>
        <w:wordWrap/>
        <w:overflowPunct/>
        <w:topLinePunct w:val="0"/>
        <w:bidi w:val="0"/>
        <w:snapToGrid/>
        <w:spacing w:line="360" w:lineRule="auto"/>
        <w:ind w:left="-1" w:firstLine="420" w:firstLineChars="200"/>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（2）评标价指经澄清、补正和修正算术计算错误的投标报价；</w:t>
      </w:r>
    </w:p>
    <w:p w14:paraId="3F7E7E15">
      <w:pPr>
        <w:keepNext w:val="0"/>
        <w:keepLines w:val="0"/>
        <w:pageBreakBefore w:val="0"/>
        <w:widowControl w:val="0"/>
        <w:kinsoku/>
        <w:wordWrap/>
        <w:overflowPunct/>
        <w:topLinePunct w:val="0"/>
        <w:bidi w:val="0"/>
        <w:snapToGrid/>
        <w:spacing w:line="360" w:lineRule="auto"/>
        <w:ind w:left="-1" w:firstLine="420" w:firstLineChars="200"/>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（3）有效投标文件是指未被评标委员会判定为无效标的投标文件。</w:t>
      </w:r>
    </w:p>
    <w:p w14:paraId="07D0A144">
      <w:pPr>
        <w:keepNext w:val="0"/>
        <w:keepLines w:val="0"/>
        <w:pageBreakBefore w:val="0"/>
        <w:widowControl w:val="0"/>
        <w:kinsoku/>
        <w:wordWrap/>
        <w:overflowPunct/>
        <w:topLinePunct w:val="0"/>
        <w:bidi w:val="0"/>
        <w:snapToGrid/>
        <w:spacing w:line="360" w:lineRule="auto"/>
        <w:ind w:left="-1" w:firstLine="420" w:firstLineChars="200"/>
        <w:textAlignment w:val="auto"/>
        <w:rPr>
          <w:rFonts w:hint="eastAsia" w:ascii="宋体" w:hAnsi="宋体" w:eastAsia="宋体" w:cs="宋体"/>
          <w:b w:val="0"/>
          <w:bCs w:val="0"/>
          <w:color w:val="auto"/>
          <w:spacing w:val="0"/>
          <w:kern w:val="0"/>
          <w:sz w:val="21"/>
          <w:szCs w:val="21"/>
          <w:highlight w:val="none"/>
          <w:lang w:val="en-US" w:eastAsia="zh-CN"/>
        </w:rPr>
      </w:pPr>
      <w:r>
        <w:rPr>
          <w:rFonts w:hint="eastAsia" w:ascii="宋体" w:hAnsi="宋体" w:eastAsia="宋体" w:cs="宋体"/>
          <w:b w:val="0"/>
          <w:bCs w:val="0"/>
          <w:color w:val="auto"/>
          <w:spacing w:val="0"/>
          <w:kern w:val="0"/>
          <w:sz w:val="21"/>
          <w:szCs w:val="21"/>
          <w:highlight w:val="none"/>
          <w:lang w:val="en-US" w:eastAsia="zh-CN"/>
        </w:rPr>
        <w:t>（4）评标基准价计算结果、投标报价得分计算结果均保留小数点后2位（第3位四舍五入）。</w:t>
      </w:r>
    </w:p>
    <w:p w14:paraId="1412A733">
      <w:pPr>
        <w:keepNext w:val="0"/>
        <w:keepLines w:val="0"/>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二、定标办法</w:t>
      </w:r>
    </w:p>
    <w:p w14:paraId="136DA6E2">
      <w:pPr>
        <w:keepNext w:val="0"/>
        <w:keepLines w:val="0"/>
        <w:pageBreakBefore w:val="0"/>
        <w:widowControl w:val="0"/>
        <w:kinsoku/>
        <w:wordWrap/>
        <w:overflowPunct/>
        <w:topLinePunct w:val="0"/>
        <w:bidi w:val="0"/>
        <w:snapToGrid/>
        <w:spacing w:line="360" w:lineRule="auto"/>
        <w:ind w:left="-1" w:firstLine="420" w:firstLineChars="200"/>
        <w:textAlignment w:val="auto"/>
        <w:rPr>
          <w:rFonts w:hint="eastAsia" w:ascii="宋体" w:hAnsi="宋体" w:eastAsia="宋体" w:cs="宋体"/>
          <w:color w:val="auto"/>
          <w:spacing w:val="0"/>
          <w:kern w:val="0"/>
          <w:sz w:val="21"/>
          <w:szCs w:val="21"/>
          <w:highlight w:val="none"/>
        </w:rPr>
      </w:pPr>
      <w:r>
        <w:rPr>
          <w:rFonts w:hint="eastAsia" w:ascii="宋体" w:hAnsi="宋体" w:eastAsia="宋体" w:cs="宋体"/>
          <w:color w:val="auto"/>
          <w:kern w:val="0"/>
          <w:sz w:val="21"/>
          <w:szCs w:val="21"/>
          <w:highlight w:val="none"/>
        </w:rPr>
        <w:t>对于通过评审的投标人，评标委员会按其</w:t>
      </w:r>
      <w:r>
        <w:rPr>
          <w:rFonts w:hint="eastAsia" w:ascii="宋体" w:hAnsi="宋体" w:eastAsia="宋体" w:cs="宋体"/>
          <w:color w:val="auto"/>
          <w:kern w:val="0"/>
          <w:sz w:val="21"/>
          <w:szCs w:val="21"/>
          <w:highlight w:val="none"/>
          <w:lang w:val="en-US" w:eastAsia="zh-CN"/>
        </w:rPr>
        <w:t>投标报价</w:t>
      </w:r>
      <w:r>
        <w:rPr>
          <w:rFonts w:hint="eastAsia" w:ascii="宋体" w:hAnsi="宋体" w:eastAsia="宋体" w:cs="宋体"/>
          <w:color w:val="auto"/>
          <w:kern w:val="0"/>
          <w:sz w:val="21"/>
          <w:szCs w:val="21"/>
          <w:highlight w:val="none"/>
        </w:rPr>
        <w:t>得分由高至低推荐1名有排序的中标候选人。</w:t>
      </w:r>
      <w:r>
        <w:rPr>
          <w:rFonts w:hint="eastAsia" w:ascii="宋体" w:hAnsi="宋体" w:eastAsia="宋体" w:cs="宋体"/>
          <w:color w:val="auto"/>
          <w:spacing w:val="0"/>
          <w:kern w:val="0"/>
          <w:sz w:val="21"/>
          <w:szCs w:val="21"/>
          <w:highlight w:val="none"/>
        </w:rPr>
        <w:t>招标人根据评标委员会推荐的中标候选人，确定排名第一的中标候选人为中标人。如</w:t>
      </w:r>
      <w:r>
        <w:rPr>
          <w:rFonts w:hint="eastAsia" w:ascii="宋体" w:hAnsi="宋体" w:eastAsia="宋体" w:cs="宋体"/>
          <w:color w:val="auto"/>
          <w:kern w:val="0"/>
          <w:sz w:val="21"/>
          <w:szCs w:val="21"/>
          <w:highlight w:val="none"/>
          <w:lang w:val="en-US" w:eastAsia="zh-CN"/>
        </w:rPr>
        <w:t>投标报价</w:t>
      </w:r>
      <w:r>
        <w:rPr>
          <w:rFonts w:hint="eastAsia" w:ascii="宋体" w:hAnsi="宋体" w:eastAsia="宋体" w:cs="宋体"/>
          <w:color w:val="auto"/>
          <w:spacing w:val="0"/>
          <w:kern w:val="0"/>
          <w:sz w:val="21"/>
          <w:szCs w:val="21"/>
          <w:highlight w:val="none"/>
        </w:rPr>
        <w:t>得分相同，由评标委员会按评标价由低到高进行排序，如评标价也相同，由评标委员会抽签确定排序。</w:t>
      </w:r>
    </w:p>
    <w:p w14:paraId="096A88B6">
      <w:pPr>
        <w:keepNext w:val="0"/>
        <w:keepLines w:val="0"/>
        <w:pageBreakBefore w:val="0"/>
        <w:widowControl w:val="0"/>
        <w:kinsoku/>
        <w:wordWrap/>
        <w:overflowPunct/>
        <w:topLinePunct w:val="0"/>
        <w:bidi w:val="0"/>
        <w:snapToGrid/>
        <w:spacing w:line="360" w:lineRule="auto"/>
        <w:ind w:firstLine="422" w:firstLineChars="200"/>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三、其它</w:t>
      </w:r>
    </w:p>
    <w:p w14:paraId="34E1E867">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1、第一中标候选人以非正当理由放弃中标的，没收其投标保证金。</w:t>
      </w:r>
    </w:p>
    <w:p w14:paraId="3389BE0C">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2、排名第一的中标候选人放弃中标、因不可抗力不能履行合同，或者被查实存在影响中标结果的违法行为等情形，不符合中标条件的，招标人重新招标。</w:t>
      </w:r>
    </w:p>
    <w:p w14:paraId="6AEEFE4F">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对</w:t>
      </w:r>
      <w:r>
        <w:rPr>
          <w:rFonts w:hint="eastAsia" w:ascii="宋体" w:hAnsi="宋体" w:eastAsia="宋体" w:cs="宋体"/>
          <w:color w:val="auto"/>
          <w:sz w:val="21"/>
          <w:szCs w:val="21"/>
          <w:highlight w:val="none"/>
        </w:rPr>
        <w:t>不中标的投标人，招标人有权不作任何解释。</w:t>
      </w:r>
    </w:p>
    <w:p w14:paraId="30040B0D">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4、中标人拖延、拒签合同的，将被扣罚投标保证金并取消中标资格。</w:t>
      </w:r>
    </w:p>
    <w:p w14:paraId="401D5D9C">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5、经审查为虚假材料的，按相关法律、法规要求作无效标处理，并不予退还其投标保证金。</w:t>
      </w:r>
    </w:p>
    <w:p w14:paraId="7DDFFA57">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6、不符合法律、法规规定，出现《盐城市市场廉政准入规定（试行）》限制情形的，按照规定予以废标处置。</w:t>
      </w:r>
    </w:p>
    <w:p w14:paraId="33165983">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7、本办法未述及的事宜，由评标委员会依据法律法规处置。</w:t>
      </w:r>
    </w:p>
    <w:p w14:paraId="668547C0">
      <w:pPr>
        <w:pStyle w:val="67"/>
        <w:pageBreakBefore/>
        <w:spacing w:before="312" w:beforeLines="100" w:after="312" w:afterLines="100" w:line="360" w:lineRule="auto"/>
        <w:rPr>
          <w:rFonts w:hint="eastAsia" w:ascii="宋体" w:hAnsi="宋体" w:eastAsia="宋体" w:cs="宋体"/>
          <w:color w:val="auto"/>
          <w:sz w:val="24"/>
          <w:highlight w:val="none"/>
          <w:lang w:eastAsia="zh-CN"/>
        </w:rPr>
      </w:pPr>
      <w:bookmarkStart w:id="139" w:name="_Toc17606"/>
      <w:bookmarkStart w:id="140" w:name="_Toc27955"/>
      <w:bookmarkStart w:id="141" w:name="_Toc28152"/>
      <w:bookmarkStart w:id="142" w:name="_Toc23363"/>
      <w:r>
        <w:rPr>
          <w:rFonts w:hint="eastAsia" w:ascii="宋体" w:hAnsi="宋体" w:eastAsia="宋体" w:cs="宋体"/>
          <w:color w:val="auto"/>
          <w:sz w:val="28"/>
          <w:szCs w:val="28"/>
          <w:highlight w:val="none"/>
          <w:lang w:eastAsia="zh-CN"/>
        </w:rPr>
        <w:t>二、通用评标规则</w:t>
      </w:r>
      <w:bookmarkEnd w:id="139"/>
      <w:bookmarkEnd w:id="140"/>
      <w:bookmarkEnd w:id="141"/>
      <w:bookmarkEnd w:id="142"/>
    </w:p>
    <w:p w14:paraId="47D5103C">
      <w:pPr>
        <w:keepNext w:val="0"/>
        <w:keepLines w:val="0"/>
        <w:pageBreakBefore w:val="0"/>
        <w:widowControl w:val="0"/>
        <w:kinsoku/>
        <w:wordWrap/>
        <w:overflowPunct/>
        <w:topLinePunct w:val="0"/>
        <w:autoSpaceDE/>
        <w:autoSpaceDN/>
        <w:bidi w:val="0"/>
        <w:adjustRightInd/>
        <w:snapToGrid/>
        <w:spacing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评标程序</w:t>
      </w:r>
    </w:p>
    <w:p w14:paraId="688F3880">
      <w:pPr>
        <w:keepNext w:val="0"/>
        <w:keepLines w:val="0"/>
        <w:pageBreakBefore w:val="0"/>
        <w:widowControl w:val="0"/>
        <w:kinsoku/>
        <w:wordWrap/>
        <w:overflowPunct/>
        <w:topLinePunct w:val="0"/>
        <w:autoSpaceDE/>
        <w:autoSpaceDN/>
        <w:bidi w:val="0"/>
        <w:adjustRightInd/>
        <w:snapToGrid/>
        <w:spacing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资质标、技术标、商务标应分别评审，评审后不得更改。</w:t>
      </w:r>
    </w:p>
    <w:p w14:paraId="5F674063">
      <w:pPr>
        <w:keepNext w:val="0"/>
        <w:keepLines w:val="0"/>
        <w:pageBreakBefore w:val="0"/>
        <w:widowControl w:val="0"/>
        <w:kinsoku/>
        <w:wordWrap/>
        <w:overflowPunct/>
        <w:topLinePunct w:val="0"/>
        <w:autoSpaceDE/>
        <w:autoSpaceDN/>
        <w:bidi w:val="0"/>
        <w:adjustRightInd/>
        <w:snapToGrid/>
        <w:spacing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不规范标书</w:t>
      </w:r>
    </w:p>
    <w:p w14:paraId="021D527D">
      <w:pPr>
        <w:keepNext w:val="0"/>
        <w:keepLines w:val="0"/>
        <w:pageBreakBefore w:val="0"/>
        <w:widowControl w:val="0"/>
        <w:kinsoku/>
        <w:wordWrap/>
        <w:overflowPunct/>
        <w:topLinePunct w:val="0"/>
        <w:autoSpaceDE/>
        <w:autoSpaceDN/>
        <w:bidi w:val="0"/>
        <w:adjustRightInd/>
        <w:snapToGrid/>
        <w:spacing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审查中有发现投标文件或投标人行为存在不规范现象，且对照招标文件无法形成无效投标的，经评标委员会认定后对该投标人按其报价的0.3%-2%比例加价评审，该加价仅作评审方法使用，不影响投标人的实际报价和</w:t>
      </w:r>
      <w:r>
        <w:rPr>
          <w:rFonts w:hint="eastAsia" w:ascii="宋体" w:hAnsi="宋体" w:eastAsia="宋体" w:cs="宋体"/>
          <w:color w:val="auto"/>
          <w:sz w:val="21"/>
          <w:szCs w:val="21"/>
          <w:highlight w:val="none"/>
          <w:lang w:val="en-US" w:eastAsia="zh-CN"/>
        </w:rPr>
        <w:t>A值</w:t>
      </w:r>
      <w:r>
        <w:rPr>
          <w:rFonts w:hint="eastAsia" w:ascii="宋体" w:hAnsi="宋体" w:eastAsia="宋体" w:cs="宋体"/>
          <w:color w:val="auto"/>
          <w:sz w:val="21"/>
          <w:szCs w:val="21"/>
          <w:highlight w:val="none"/>
        </w:rPr>
        <w:t>计算。</w:t>
      </w:r>
    </w:p>
    <w:p w14:paraId="00A0597D">
      <w:pPr>
        <w:keepNext w:val="0"/>
        <w:keepLines w:val="0"/>
        <w:pageBreakBefore w:val="0"/>
        <w:widowControl w:val="0"/>
        <w:kinsoku/>
        <w:wordWrap/>
        <w:overflowPunct/>
        <w:topLinePunct w:val="0"/>
        <w:autoSpaceDE/>
        <w:autoSpaceDN/>
        <w:bidi w:val="0"/>
        <w:adjustRightInd/>
        <w:snapToGrid/>
        <w:spacing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计价文件评审规定</w:t>
      </w:r>
    </w:p>
    <w:p w14:paraId="5766B697">
      <w:pPr>
        <w:keepNext w:val="0"/>
        <w:keepLines w:val="0"/>
        <w:pageBreakBefore w:val="0"/>
        <w:widowControl w:val="0"/>
        <w:kinsoku/>
        <w:wordWrap/>
        <w:overflowPunct/>
        <w:topLinePunct w:val="0"/>
        <w:autoSpaceDE/>
        <w:autoSpaceDN/>
        <w:bidi w:val="0"/>
        <w:adjustRightInd/>
        <w:snapToGrid/>
        <w:spacing w:afterAutospacing="0"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评标委员会认为投标人的投标报价有可能低于其个别成本时，应当要求投标人以书面方式做出澄清，并提供相关证明材料后再进行认定。</w:t>
      </w:r>
    </w:p>
    <w:p w14:paraId="014DEAE2">
      <w:pPr>
        <w:keepNext w:val="0"/>
        <w:keepLines w:val="0"/>
        <w:pageBreakBefore w:val="0"/>
        <w:widowControl w:val="0"/>
        <w:kinsoku/>
        <w:wordWrap/>
        <w:overflowPunct/>
        <w:topLinePunct w:val="0"/>
        <w:autoSpaceDE/>
        <w:autoSpaceDN/>
        <w:bidi w:val="0"/>
        <w:adjustRightInd/>
        <w:snapToGrid/>
        <w:spacing w:afterAutospacing="0"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打分：评委应记名打分，打分未记名的和未按招标文件规定的打分办法打分的，一律按无效票处理。技术类评委打分在所有成员中去掉一个最高评分和一个最低评分后的算术平均值作为投标人该项得分。每大项记分保留三位小数(第四位四舍五入)；总得分保留二位小数(第三位四舍五入)。</w:t>
      </w:r>
    </w:p>
    <w:p w14:paraId="5796FDB4">
      <w:pPr>
        <w:keepNext w:val="0"/>
        <w:keepLines w:val="0"/>
        <w:pageBreakBefore w:val="0"/>
        <w:widowControl w:val="0"/>
        <w:kinsoku/>
        <w:wordWrap/>
        <w:overflowPunct/>
        <w:topLinePunct w:val="0"/>
        <w:autoSpaceDE/>
        <w:autoSpaceDN/>
        <w:bidi w:val="0"/>
        <w:adjustRightInd/>
        <w:snapToGrid/>
        <w:spacing w:afterAutospacing="0" w:line="4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default" w:ascii="宋体" w:hAnsi="宋体" w:eastAsia="宋体" w:cs="宋体"/>
          <w:color w:val="auto"/>
          <w:sz w:val="21"/>
          <w:szCs w:val="21"/>
          <w:highlight w:val="none"/>
          <w:lang w:val="en-US" w:eastAsia="zh-CN"/>
        </w:rPr>
        <w:t>、澄清、说明或补正</w:t>
      </w:r>
    </w:p>
    <w:p w14:paraId="03DEB750">
      <w:pPr>
        <w:keepNext w:val="0"/>
        <w:keepLines w:val="0"/>
        <w:pageBreakBefore w:val="0"/>
        <w:widowControl w:val="0"/>
        <w:kinsoku/>
        <w:wordWrap/>
        <w:overflowPunct/>
        <w:topLinePunct w:val="0"/>
        <w:autoSpaceDE/>
        <w:autoSpaceDN/>
        <w:bidi w:val="0"/>
        <w:adjustRightInd/>
        <w:snapToGrid/>
        <w:spacing w:afterAutospacing="0" w:line="4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default" w:ascii="宋体" w:hAnsi="宋体" w:eastAsia="宋体" w:cs="宋体"/>
          <w:color w:val="auto"/>
          <w:sz w:val="21"/>
          <w:szCs w:val="21"/>
          <w:highlight w:val="none"/>
          <w:lang w:val="en-US" w:eastAsia="zh-CN"/>
        </w:rPr>
        <w:t>.1在评标过程中，评标委员会可以书面形式要求投标人对所提交投标文件中不明确的内容进行书面澄清或说明，或者对细微偏差进行补正。评标委员会不接受投标人主动提出的澄清、说明或补正；</w:t>
      </w:r>
    </w:p>
    <w:p w14:paraId="60B4ACC7">
      <w:pPr>
        <w:keepNext w:val="0"/>
        <w:keepLines w:val="0"/>
        <w:pageBreakBefore w:val="0"/>
        <w:widowControl w:val="0"/>
        <w:kinsoku/>
        <w:wordWrap/>
        <w:overflowPunct/>
        <w:topLinePunct w:val="0"/>
        <w:autoSpaceDE/>
        <w:autoSpaceDN/>
        <w:bidi w:val="0"/>
        <w:adjustRightInd/>
        <w:snapToGrid/>
        <w:spacing w:afterAutospacing="0" w:line="4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default" w:ascii="宋体" w:hAnsi="宋体" w:eastAsia="宋体" w:cs="宋体"/>
          <w:color w:val="auto"/>
          <w:sz w:val="21"/>
          <w:szCs w:val="21"/>
          <w:highlight w:val="none"/>
          <w:lang w:val="en-US" w:eastAsia="zh-CN"/>
        </w:rPr>
        <w:t>.2澄清、说明和补正不得改变投标文件的实质性内容。投标人的书面澄清、说明和补正属于投标文件的组成部分；</w:t>
      </w:r>
    </w:p>
    <w:p w14:paraId="2470FA9C">
      <w:pPr>
        <w:keepNext w:val="0"/>
        <w:keepLines w:val="0"/>
        <w:pageBreakBefore w:val="0"/>
        <w:widowControl w:val="0"/>
        <w:kinsoku/>
        <w:wordWrap/>
        <w:overflowPunct/>
        <w:topLinePunct w:val="0"/>
        <w:autoSpaceDE/>
        <w:autoSpaceDN/>
        <w:bidi w:val="0"/>
        <w:adjustRightInd/>
        <w:snapToGrid/>
        <w:spacing w:afterAutospacing="0" w:line="4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default" w:ascii="宋体" w:hAnsi="宋体" w:eastAsia="宋体" w:cs="宋体"/>
          <w:color w:val="auto"/>
          <w:sz w:val="21"/>
          <w:szCs w:val="21"/>
          <w:highlight w:val="none"/>
          <w:lang w:val="en-US" w:eastAsia="zh-CN"/>
        </w:rPr>
        <w:t>.3评标委员会对投标人提交的澄清、说明或补正有疑问的，可以要求投标人进一步澄清、说明或补正，直至满足评标委员会的要求。</w:t>
      </w:r>
    </w:p>
    <w:p w14:paraId="1D461BE3">
      <w:pPr>
        <w:keepNext w:val="0"/>
        <w:keepLines w:val="0"/>
        <w:pageBreakBefore w:val="0"/>
        <w:widowControl w:val="0"/>
        <w:kinsoku/>
        <w:wordWrap/>
        <w:overflowPunct/>
        <w:topLinePunct w:val="0"/>
        <w:autoSpaceDE/>
        <w:autoSpaceDN/>
        <w:bidi w:val="0"/>
        <w:adjustRightInd/>
        <w:snapToGrid/>
        <w:spacing w:afterAutospacing="0" w:line="4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default" w:ascii="宋体" w:hAnsi="宋体" w:eastAsia="宋体" w:cs="宋体"/>
          <w:color w:val="auto"/>
          <w:sz w:val="21"/>
          <w:szCs w:val="21"/>
          <w:highlight w:val="none"/>
          <w:lang w:val="en-US" w:eastAsia="zh-CN"/>
        </w:rPr>
        <w:t>.4投标人拒不按照要求对投标文件进行澄清、说明或者补正的，评标委员会可以否决其投标。</w:t>
      </w:r>
    </w:p>
    <w:p w14:paraId="19691FDD">
      <w:pPr>
        <w:keepNext w:val="0"/>
        <w:keepLines w:val="0"/>
        <w:pageBreakBefore w:val="0"/>
        <w:widowControl w:val="0"/>
        <w:kinsoku/>
        <w:wordWrap/>
        <w:overflowPunct/>
        <w:topLinePunct w:val="0"/>
        <w:autoSpaceDE/>
        <w:autoSpaceDN/>
        <w:bidi w:val="0"/>
        <w:adjustRightInd/>
        <w:snapToGrid/>
        <w:spacing w:afterAutospacing="0"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6、争议处理</w:t>
      </w:r>
    </w:p>
    <w:p w14:paraId="753A2BB5">
      <w:pPr>
        <w:keepNext w:val="0"/>
        <w:keepLines w:val="0"/>
        <w:pageBreakBefore w:val="0"/>
        <w:widowControl w:val="0"/>
        <w:kinsoku/>
        <w:wordWrap/>
        <w:overflowPunct/>
        <w:topLinePunct w:val="0"/>
        <w:autoSpaceDE/>
        <w:autoSpaceDN/>
        <w:bidi w:val="0"/>
        <w:adjustRightInd/>
        <w:snapToGrid/>
        <w:spacing w:afterAutospacing="0"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评标中发生重大情况或重大争议，需要进一步调查了解、协调处理的，可暂时休会，待有关问题得到澄清后再行复会。休会期间，所有招投标资料一律封存评标区，所有与会人员一律不得泄露评标情况。</w:t>
      </w:r>
    </w:p>
    <w:p w14:paraId="6AEB6C62">
      <w:pPr>
        <w:keepNext w:val="0"/>
        <w:keepLines w:val="0"/>
        <w:pageBreakBefore w:val="0"/>
        <w:widowControl w:val="0"/>
        <w:kinsoku/>
        <w:wordWrap/>
        <w:overflowPunct/>
        <w:topLinePunct w:val="0"/>
        <w:autoSpaceDE/>
        <w:autoSpaceDN/>
        <w:bidi w:val="0"/>
        <w:adjustRightInd/>
        <w:snapToGrid/>
        <w:spacing w:afterAutospacing="0"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7、违法违纪行为</w:t>
      </w:r>
    </w:p>
    <w:p w14:paraId="006107F5">
      <w:pPr>
        <w:keepNext w:val="0"/>
        <w:keepLines w:val="0"/>
        <w:pageBreakBefore w:val="0"/>
        <w:widowControl w:val="0"/>
        <w:kinsoku/>
        <w:wordWrap/>
        <w:overflowPunct/>
        <w:topLinePunct w:val="0"/>
        <w:autoSpaceDE/>
        <w:autoSpaceDN/>
        <w:bidi w:val="0"/>
        <w:adjustRightInd/>
        <w:snapToGrid/>
        <w:spacing w:afterAutospacing="0"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在招投标过程中发生行贿受贿、扰乱招投标活动秩序及其他严重违法违纪行为的，一律取消有关责任人参与招投标活动的资格；影响评审结果的，应宣布评审结果无效。</w:t>
      </w:r>
    </w:p>
    <w:p w14:paraId="3E0B2256">
      <w:pPr>
        <w:keepNext w:val="0"/>
        <w:keepLines w:val="0"/>
        <w:pageBreakBefore w:val="0"/>
        <w:widowControl w:val="0"/>
        <w:kinsoku/>
        <w:wordWrap/>
        <w:overflowPunct/>
        <w:topLinePunct w:val="0"/>
        <w:autoSpaceDE/>
        <w:autoSpaceDN/>
        <w:bidi w:val="0"/>
        <w:adjustRightInd/>
        <w:snapToGrid/>
        <w:spacing w:afterAutospacing="0"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8、其它</w:t>
      </w:r>
    </w:p>
    <w:p w14:paraId="1107C750">
      <w:pPr>
        <w:keepNext w:val="0"/>
        <w:keepLines w:val="0"/>
        <w:pageBreakBefore w:val="0"/>
        <w:widowControl w:val="0"/>
        <w:kinsoku/>
        <w:wordWrap/>
        <w:overflowPunct/>
        <w:topLinePunct w:val="0"/>
        <w:autoSpaceDE/>
        <w:autoSpaceDN/>
        <w:bidi w:val="0"/>
        <w:adjustRightInd/>
        <w:snapToGrid/>
        <w:spacing w:afterAutospacing="0"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在评审过程中，一旦发现招标文件中发现以下现象的，经评标委员会认定，删除该项评审或记分。</w:t>
      </w:r>
    </w:p>
    <w:p w14:paraId="138C08BE">
      <w:pPr>
        <w:keepNext w:val="0"/>
        <w:keepLines w:val="0"/>
        <w:pageBreakBefore w:val="0"/>
        <w:widowControl w:val="0"/>
        <w:kinsoku/>
        <w:wordWrap/>
        <w:overflowPunct/>
        <w:topLinePunct w:val="0"/>
        <w:autoSpaceDE/>
        <w:autoSpaceDN/>
        <w:bidi w:val="0"/>
        <w:adjustRightInd/>
        <w:snapToGrid/>
        <w:spacing w:afterAutospacing="0"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（1）招标文件内容中某项条款，有明显倾向或歧视的；</w:t>
      </w:r>
    </w:p>
    <w:p w14:paraId="7689920D">
      <w:pPr>
        <w:keepNext w:val="0"/>
        <w:keepLines w:val="0"/>
        <w:pageBreakBefore w:val="0"/>
        <w:widowControl w:val="0"/>
        <w:kinsoku/>
        <w:wordWrap/>
        <w:overflowPunct/>
        <w:topLinePunct w:val="0"/>
        <w:autoSpaceDE/>
        <w:autoSpaceDN/>
        <w:bidi w:val="0"/>
        <w:adjustRightInd/>
        <w:snapToGrid/>
        <w:spacing w:afterAutospacing="0"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（2）招标文件内容中某项条款有多种解释的。</w:t>
      </w:r>
    </w:p>
    <w:p w14:paraId="3E2DF9D1">
      <w:pPr>
        <w:keepNext w:val="0"/>
        <w:keepLines w:val="0"/>
        <w:pageBreakBefore w:val="0"/>
        <w:widowControl w:val="0"/>
        <w:numPr>
          <w:ilvl w:val="0"/>
          <w:numId w:val="0"/>
        </w:numPr>
        <w:kinsoku/>
        <w:wordWrap/>
        <w:overflowPunct/>
        <w:topLinePunct w:val="0"/>
        <w:autoSpaceDE/>
        <w:autoSpaceDN/>
        <w:bidi w:val="0"/>
        <w:adjustRightInd/>
        <w:snapToGrid/>
        <w:spacing w:afterAutospacing="0" w:line="440" w:lineRule="exact"/>
        <w:ind w:firstLine="420" w:firstLineChars="200"/>
        <w:textAlignment w:val="auto"/>
        <w:rPr>
          <w:rFonts w:hint="eastAsia" w:ascii="宋体" w:hAnsi="宋体" w:eastAsia="宋体" w:cs="宋体"/>
          <w:color w:val="auto"/>
          <w:sz w:val="21"/>
          <w:szCs w:val="21"/>
          <w:highlight w:val="none"/>
          <w:lang w:eastAsia="zh-CN"/>
        </w:rPr>
      </w:pPr>
    </w:p>
    <w:bookmarkEnd w:id="137"/>
    <w:p w14:paraId="77F67802">
      <w:pPr>
        <w:pStyle w:val="67"/>
        <w:keepNext w:val="0"/>
        <w:keepLines w:val="0"/>
        <w:pageBreakBefore/>
        <w:widowControl w:val="0"/>
        <w:kinsoku/>
        <w:wordWrap/>
        <w:overflowPunct/>
        <w:topLinePunct w:val="0"/>
        <w:autoSpaceDE/>
        <w:autoSpaceDN/>
        <w:bidi w:val="0"/>
        <w:adjustRightInd/>
        <w:snapToGrid/>
        <w:spacing w:after="0" w:afterLines="100"/>
        <w:ind w:left="0" w:firstLine="3253" w:firstLineChars="900"/>
        <w:jc w:val="both"/>
        <w:textAlignment w:val="auto"/>
        <w:outlineLvl w:val="0"/>
        <w:rPr>
          <w:rFonts w:asciiTheme="minorEastAsia" w:hAnsiTheme="minorEastAsia" w:eastAsiaTheme="minorEastAsia"/>
          <w:color w:val="auto"/>
          <w:sz w:val="36"/>
          <w:szCs w:val="36"/>
          <w:highlight w:val="none"/>
          <w:lang w:eastAsia="zh-CN"/>
        </w:rPr>
      </w:pPr>
      <w:bookmarkStart w:id="143" w:name="_Toc96353836"/>
      <w:bookmarkStart w:id="144" w:name="_Toc68685054"/>
      <w:bookmarkStart w:id="145" w:name="_Toc65742942"/>
      <w:bookmarkStart w:id="146" w:name="_Toc1908"/>
      <w:bookmarkStart w:id="147" w:name="_Toc65743841"/>
      <w:bookmarkStart w:id="148" w:name="_Toc8031847"/>
      <w:bookmarkStart w:id="149" w:name="_Toc65743943"/>
      <w:bookmarkStart w:id="150" w:name="_Toc11804"/>
      <w:r>
        <w:rPr>
          <w:rFonts w:asciiTheme="minorEastAsia" w:hAnsiTheme="minorEastAsia" w:eastAsiaTheme="minorEastAsia"/>
          <w:color w:val="auto"/>
          <w:sz w:val="36"/>
          <w:szCs w:val="36"/>
          <w:highlight w:val="none"/>
          <w:lang w:eastAsia="zh-CN"/>
        </w:rPr>
        <w:t>第四章</w:t>
      </w:r>
      <w:r>
        <w:rPr>
          <w:rFonts w:hint="eastAsia" w:asciiTheme="minorEastAsia" w:hAnsiTheme="minorEastAsia" w:eastAsiaTheme="minorEastAsia"/>
          <w:color w:val="auto"/>
          <w:sz w:val="36"/>
          <w:szCs w:val="36"/>
          <w:highlight w:val="none"/>
          <w:lang w:val="en-US" w:eastAsia="zh-CN"/>
        </w:rPr>
        <w:t xml:space="preserve">  </w:t>
      </w:r>
      <w:r>
        <w:rPr>
          <w:rFonts w:asciiTheme="minorEastAsia" w:hAnsiTheme="minorEastAsia" w:eastAsiaTheme="minorEastAsia"/>
          <w:color w:val="auto"/>
          <w:sz w:val="36"/>
          <w:szCs w:val="36"/>
          <w:highlight w:val="none"/>
          <w:lang w:eastAsia="zh-CN"/>
        </w:rPr>
        <w:t>合同条款及格式</w:t>
      </w:r>
      <w:bookmarkEnd w:id="143"/>
      <w:bookmarkEnd w:id="144"/>
      <w:bookmarkEnd w:id="145"/>
      <w:bookmarkEnd w:id="146"/>
      <w:bookmarkEnd w:id="147"/>
      <w:bookmarkEnd w:id="148"/>
      <w:bookmarkEnd w:id="149"/>
      <w:bookmarkEnd w:id="150"/>
    </w:p>
    <w:p w14:paraId="06C2E65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p>
    <w:p w14:paraId="372608B4">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cs="仿宋"/>
          <w:color w:val="auto"/>
          <w:spacing w:val="0"/>
          <w:sz w:val="21"/>
          <w:szCs w:val="21"/>
          <w:highlight w:val="none"/>
        </w:rPr>
      </w:pPr>
      <w:r>
        <w:rPr>
          <w:rFonts w:hint="eastAsia" w:ascii="宋体" w:hAnsi="宋体" w:cs="仿宋"/>
          <w:b/>
          <w:bCs/>
          <w:color w:val="auto"/>
          <w:spacing w:val="0"/>
          <w:sz w:val="21"/>
          <w:szCs w:val="21"/>
          <w:highlight w:val="none"/>
        </w:rPr>
        <w:t>1 词语定义、适用语言和法律</w:t>
      </w:r>
    </w:p>
    <w:p w14:paraId="4B24F08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 xml:space="preserve"> 1</w:t>
      </w:r>
      <w:r>
        <w:rPr>
          <w:rFonts w:hint="eastAsia" w:cs="仿宋"/>
          <w:color w:val="auto"/>
          <w:spacing w:val="0"/>
          <w:sz w:val="21"/>
          <w:szCs w:val="21"/>
          <w:highlight w:val="none"/>
          <w:lang w:val="en-US" w:eastAsia="zh-CN"/>
        </w:rPr>
        <w:t>.</w:t>
      </w:r>
      <w:r>
        <w:rPr>
          <w:rFonts w:hint="eastAsia" w:ascii="宋体" w:hAnsi="宋体" w:cs="仿宋"/>
          <w:color w:val="auto"/>
          <w:spacing w:val="0"/>
          <w:sz w:val="21"/>
          <w:szCs w:val="21"/>
          <w:highlight w:val="none"/>
        </w:rPr>
        <w:t>1词语定义</w:t>
      </w:r>
    </w:p>
    <w:p w14:paraId="04884F7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 xml:space="preserve"> 下列名称和用语，除上下文另有规定外，具有如下含义：</w:t>
      </w:r>
    </w:p>
    <w:p w14:paraId="5C3E3F2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u w:val="single"/>
        </w:rPr>
      </w:pPr>
      <w:r>
        <w:rPr>
          <w:rFonts w:hint="eastAsia" w:ascii="宋体" w:hAnsi="宋体" w:cs="仿宋"/>
          <w:color w:val="auto"/>
          <w:spacing w:val="0"/>
          <w:sz w:val="21"/>
          <w:szCs w:val="21"/>
          <w:highlight w:val="none"/>
        </w:rPr>
        <w:t>(1) 业主：是指本合同条款中指明的执行建设项目投资计划的单位，以及取得该当事人(单位)资格的合法继承人。本合同的业主为</w:t>
      </w:r>
      <w:r>
        <w:rPr>
          <w:rFonts w:hint="eastAsia" w:cs="仿宋"/>
          <w:color w:val="auto"/>
          <w:spacing w:val="0"/>
          <w:sz w:val="21"/>
          <w:szCs w:val="21"/>
          <w:highlight w:val="none"/>
          <w:u w:val="single"/>
          <w:lang w:eastAsia="zh-CN"/>
        </w:rPr>
        <w:t>盐城聚业工程建设项目管理有限公司</w:t>
      </w:r>
      <w:r>
        <w:rPr>
          <w:rFonts w:hint="eastAsia" w:ascii="宋体" w:hAnsi="宋体" w:cs="仿宋"/>
          <w:color w:val="auto"/>
          <w:spacing w:val="0"/>
          <w:sz w:val="21"/>
          <w:szCs w:val="21"/>
          <w:highlight w:val="none"/>
          <w:u w:val="none"/>
        </w:rPr>
        <w:t>。</w:t>
      </w:r>
    </w:p>
    <w:p w14:paraId="0B5AA01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cs="仿宋"/>
          <w:color w:val="auto"/>
          <w:spacing w:val="0"/>
          <w:sz w:val="21"/>
          <w:szCs w:val="21"/>
          <w:highlight w:val="none"/>
          <w:u w:val="single"/>
          <w:lang w:val="en-US"/>
        </w:rPr>
      </w:pPr>
      <w:r>
        <w:rPr>
          <w:rFonts w:hint="eastAsia" w:ascii="宋体" w:hAnsi="宋体" w:cs="仿宋"/>
          <w:color w:val="auto"/>
          <w:spacing w:val="0"/>
          <w:sz w:val="21"/>
          <w:szCs w:val="21"/>
          <w:highlight w:val="none"/>
        </w:rPr>
        <w:t>(2) 检测单位：是指其投标</w:t>
      </w:r>
      <w:r>
        <w:rPr>
          <w:rFonts w:hint="eastAsia" w:cs="仿宋"/>
          <w:color w:val="auto"/>
          <w:spacing w:val="0"/>
          <w:sz w:val="21"/>
          <w:szCs w:val="21"/>
          <w:highlight w:val="none"/>
          <w:lang w:val="en-US" w:eastAsia="zh-CN"/>
        </w:rPr>
        <w:t>文件</w:t>
      </w:r>
      <w:r>
        <w:rPr>
          <w:rFonts w:hint="eastAsia" w:ascii="宋体" w:hAnsi="宋体" w:cs="仿宋"/>
          <w:color w:val="auto"/>
          <w:spacing w:val="0"/>
          <w:sz w:val="21"/>
          <w:szCs w:val="21"/>
          <w:highlight w:val="none"/>
        </w:rPr>
        <w:t>已为业主所接受，并与业主签订了合同书承担本项目的中标单位，为本项目设立的专门检测机构。本合同的</w:t>
      </w:r>
      <w:r>
        <w:rPr>
          <w:rFonts w:hint="eastAsia" w:ascii="宋体" w:hAnsi="宋体" w:cs="仿宋"/>
          <w:color w:val="auto"/>
          <w:spacing w:val="0"/>
          <w:sz w:val="21"/>
          <w:szCs w:val="21"/>
          <w:highlight w:val="none"/>
          <w:lang w:val="en-US" w:eastAsia="zh-CN"/>
        </w:rPr>
        <w:t>检测单位</w:t>
      </w:r>
      <w:r>
        <w:rPr>
          <w:rFonts w:hint="eastAsia" w:ascii="宋体" w:hAnsi="宋体" w:cs="仿宋"/>
          <w:color w:val="auto"/>
          <w:spacing w:val="0"/>
          <w:sz w:val="21"/>
          <w:szCs w:val="21"/>
          <w:highlight w:val="none"/>
        </w:rPr>
        <w:t>为</w:t>
      </w:r>
      <w:r>
        <w:rPr>
          <w:rFonts w:hint="eastAsia" w:ascii="宋体" w:hAnsi="宋体" w:cs="仿宋"/>
          <w:color w:val="auto"/>
          <w:spacing w:val="0"/>
          <w:sz w:val="21"/>
          <w:szCs w:val="21"/>
          <w:highlight w:val="none"/>
          <w:u w:val="single"/>
          <w:lang w:val="en-US" w:eastAsia="zh-CN"/>
        </w:rPr>
        <w:t xml:space="preserve">                 </w:t>
      </w:r>
      <w:r>
        <w:rPr>
          <w:rFonts w:hint="eastAsia" w:ascii="宋体" w:hAnsi="宋体" w:cs="仿宋"/>
          <w:color w:val="auto"/>
          <w:spacing w:val="0"/>
          <w:sz w:val="21"/>
          <w:szCs w:val="21"/>
          <w:highlight w:val="none"/>
          <w:u w:val="none"/>
          <w:lang w:val="en-US" w:eastAsia="zh-CN"/>
        </w:rPr>
        <w:t>。</w:t>
      </w:r>
    </w:p>
    <w:p w14:paraId="63C8BA6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仿宋"/>
          <w:color w:val="auto"/>
          <w:spacing w:val="0"/>
          <w:sz w:val="21"/>
          <w:szCs w:val="21"/>
          <w:highlight w:val="none"/>
          <w:lang w:eastAsia="zh-CN"/>
        </w:rPr>
      </w:pPr>
      <w:r>
        <w:rPr>
          <w:rFonts w:hint="eastAsia" w:ascii="宋体" w:hAnsi="宋体" w:cs="仿宋"/>
          <w:color w:val="auto"/>
          <w:spacing w:val="0"/>
          <w:sz w:val="21"/>
          <w:szCs w:val="21"/>
          <w:highlight w:val="none"/>
        </w:rPr>
        <w:t>(3) 本工程：是指业主委托</w:t>
      </w:r>
      <w:r>
        <w:rPr>
          <w:rFonts w:hint="eastAsia" w:cs="仿宋"/>
          <w:color w:val="auto"/>
          <w:spacing w:val="0"/>
          <w:sz w:val="21"/>
          <w:szCs w:val="21"/>
          <w:highlight w:val="none"/>
          <w:lang w:val="en-US" w:eastAsia="zh-CN"/>
        </w:rPr>
        <w:t>的</w:t>
      </w:r>
      <w:r>
        <w:rPr>
          <w:rFonts w:hint="eastAsia" w:cs="仿宋"/>
          <w:color w:val="auto"/>
          <w:spacing w:val="0"/>
          <w:sz w:val="21"/>
          <w:szCs w:val="21"/>
          <w:highlight w:val="none"/>
          <w:lang w:eastAsia="zh-CN"/>
        </w:rPr>
        <w:t>2026年农村公路危桥改建工程检测服务</w:t>
      </w:r>
    </w:p>
    <w:p w14:paraId="2C1B378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 xml:space="preserve">(4) </w:t>
      </w:r>
      <w:r>
        <w:rPr>
          <w:rFonts w:hint="eastAsia" w:ascii="宋体" w:hAnsi="宋体" w:eastAsia="宋体" w:cs="Calibri"/>
          <w:b w:val="0"/>
          <w:bCs w:val="0"/>
          <w:color w:val="auto"/>
          <w:sz w:val="21"/>
          <w:szCs w:val="21"/>
          <w:highlight w:val="none"/>
          <w:shd w:val="clear" w:color="auto" w:fill="FFFFFF"/>
          <w:lang w:val="en-US" w:eastAsia="zh-CN" w:bidi="ar-SA"/>
        </w:rPr>
        <w:t>质量要求：</w:t>
      </w:r>
      <w:r>
        <w:rPr>
          <w:rFonts w:hint="eastAsia" w:cs="仿宋"/>
          <w:color w:val="auto"/>
          <w:spacing w:val="0"/>
          <w:sz w:val="21"/>
          <w:szCs w:val="21"/>
          <w:highlight w:val="none"/>
          <w:lang w:val="en-US" w:eastAsia="zh-CN"/>
        </w:rPr>
        <w:t>符合相关行业合格标准</w:t>
      </w:r>
      <w:r>
        <w:rPr>
          <w:rFonts w:hint="eastAsia" w:ascii="宋体" w:hAnsi="宋体" w:cs="仿宋"/>
          <w:color w:val="auto"/>
          <w:spacing w:val="0"/>
          <w:sz w:val="21"/>
          <w:szCs w:val="21"/>
          <w:highlight w:val="none"/>
        </w:rPr>
        <w:t>。</w:t>
      </w:r>
    </w:p>
    <w:p w14:paraId="09ACB2A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(5) 合同总价：</w:t>
      </w:r>
      <w:r>
        <w:rPr>
          <w:rFonts w:hint="eastAsia" w:ascii="宋体" w:hAnsi="宋体" w:cs="仿宋"/>
          <w:color w:val="auto"/>
          <w:spacing w:val="0"/>
          <w:sz w:val="21"/>
          <w:szCs w:val="21"/>
          <w:highlight w:val="none"/>
        </w:rPr>
        <w:t>按</w:t>
      </w:r>
      <w:r>
        <w:rPr>
          <w:rFonts w:hint="eastAsia" w:cs="仿宋"/>
          <w:color w:val="auto"/>
          <w:spacing w:val="0"/>
          <w:sz w:val="21"/>
          <w:szCs w:val="21"/>
          <w:highlight w:val="none"/>
          <w:lang w:eastAsia="zh-CN"/>
        </w:rPr>
        <w:t>交质公〔2016〕8</w:t>
      </w:r>
      <w:r>
        <w:rPr>
          <w:rFonts w:hint="eastAsia" w:ascii="宋体" w:hAnsi="宋体" w:cs="仿宋"/>
          <w:color w:val="auto"/>
          <w:spacing w:val="0"/>
          <w:sz w:val="21"/>
          <w:szCs w:val="21"/>
          <w:highlight w:val="none"/>
        </w:rPr>
        <w:t>号文《江苏省交通建设工程试验检测参考价格》收费标准的</w:t>
      </w:r>
      <w:r>
        <w:rPr>
          <w:rFonts w:hint="eastAsia" w:ascii="宋体" w:hAnsi="宋体" w:cs="仿宋"/>
          <w:color w:val="auto"/>
          <w:spacing w:val="0"/>
          <w:sz w:val="21"/>
          <w:szCs w:val="21"/>
          <w:highlight w:val="none"/>
          <w:u w:val="single"/>
        </w:rPr>
        <w:t xml:space="preserve">     </w:t>
      </w:r>
      <w:r>
        <w:rPr>
          <w:rFonts w:hint="eastAsia" w:ascii="宋体" w:hAnsi="宋体" w:cs="仿宋"/>
          <w:color w:val="auto"/>
          <w:spacing w:val="0"/>
          <w:sz w:val="21"/>
          <w:szCs w:val="21"/>
          <w:highlight w:val="none"/>
        </w:rPr>
        <w:t>%。</w:t>
      </w:r>
    </w:p>
    <w:p w14:paraId="517CD9C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(6) 合同条件：是业主与检测单位根据法律、法规和其他规范性文件规定，结合具体工程实施的需要订立，经协商达成一致，适用于</w:t>
      </w:r>
      <w:r>
        <w:rPr>
          <w:rFonts w:hint="eastAsia" w:cs="仿宋"/>
          <w:color w:val="auto"/>
          <w:spacing w:val="0"/>
          <w:sz w:val="21"/>
          <w:szCs w:val="21"/>
          <w:highlight w:val="none"/>
          <w:lang w:eastAsia="zh-CN"/>
        </w:rPr>
        <w:t>2026年农村公路危桥改建工程检测服务</w:t>
      </w:r>
      <w:r>
        <w:rPr>
          <w:rFonts w:hint="eastAsia" w:ascii="宋体" w:hAnsi="宋体" w:cs="仿宋"/>
          <w:color w:val="auto"/>
          <w:spacing w:val="0"/>
          <w:sz w:val="21"/>
          <w:szCs w:val="21"/>
          <w:highlight w:val="none"/>
        </w:rPr>
        <w:t>的合同条件。</w:t>
      </w:r>
    </w:p>
    <w:p w14:paraId="550D52A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(7) 天：指日历日。年、月、日按公历计算。</w:t>
      </w:r>
    </w:p>
    <w:p w14:paraId="350102C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cs="仿宋"/>
          <w:color w:val="auto"/>
          <w:spacing w:val="0"/>
          <w:sz w:val="21"/>
          <w:szCs w:val="21"/>
          <w:highlight w:val="none"/>
          <w:lang w:val="en-US" w:eastAsia="zh-CN"/>
        </w:rPr>
        <w:t>1.2</w:t>
      </w:r>
      <w:r>
        <w:rPr>
          <w:rFonts w:hint="eastAsia" w:ascii="宋体" w:hAnsi="宋体" w:cs="仿宋"/>
          <w:color w:val="auto"/>
          <w:spacing w:val="0"/>
          <w:sz w:val="21"/>
          <w:szCs w:val="21"/>
          <w:highlight w:val="none"/>
        </w:rPr>
        <w:t>本合同的书写、解释和说明的语言为汉语。</w:t>
      </w:r>
    </w:p>
    <w:p w14:paraId="4013899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cs="仿宋"/>
          <w:color w:val="auto"/>
          <w:spacing w:val="0"/>
          <w:sz w:val="21"/>
          <w:szCs w:val="21"/>
          <w:highlight w:val="none"/>
          <w:lang w:val="en-US" w:eastAsia="zh-CN"/>
        </w:rPr>
        <w:t>1.3</w:t>
      </w:r>
      <w:r>
        <w:rPr>
          <w:rFonts w:hint="eastAsia" w:ascii="宋体" w:hAnsi="宋体" w:cs="仿宋"/>
          <w:color w:val="auto"/>
          <w:spacing w:val="0"/>
          <w:sz w:val="21"/>
          <w:szCs w:val="21"/>
          <w:highlight w:val="none"/>
        </w:rPr>
        <w:t>本合同适用《中华人民共和国民法典》、《中华人民共和国建筑法》、《建设工程质量管理条例》等由国家、江苏省颁发的关于工程检测的法律、法规及相关规定。</w:t>
      </w:r>
    </w:p>
    <w:p w14:paraId="0D8D0EA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cs="仿宋"/>
          <w:color w:val="auto"/>
          <w:spacing w:val="0"/>
          <w:sz w:val="21"/>
          <w:szCs w:val="21"/>
          <w:highlight w:val="none"/>
          <w:lang w:val="en-US" w:eastAsia="zh-CN"/>
        </w:rPr>
        <w:t>1.4</w:t>
      </w:r>
      <w:r>
        <w:rPr>
          <w:rFonts w:hint="eastAsia" w:ascii="宋体" w:hAnsi="宋体" w:cs="仿宋"/>
          <w:color w:val="auto"/>
          <w:spacing w:val="0"/>
          <w:sz w:val="21"/>
          <w:szCs w:val="21"/>
          <w:highlight w:val="none"/>
        </w:rPr>
        <w:t>检测工作的实施应当以相关技术规范为依据。</w:t>
      </w:r>
    </w:p>
    <w:p w14:paraId="30C746A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cs="仿宋"/>
          <w:color w:val="auto"/>
          <w:spacing w:val="0"/>
          <w:sz w:val="21"/>
          <w:szCs w:val="21"/>
          <w:highlight w:val="none"/>
          <w:lang w:val="en-US" w:eastAsia="zh-CN"/>
        </w:rPr>
        <w:t>1.5</w:t>
      </w:r>
      <w:r>
        <w:rPr>
          <w:rFonts w:hint="eastAsia" w:ascii="宋体" w:hAnsi="宋体" w:cs="仿宋"/>
          <w:color w:val="auto"/>
          <w:spacing w:val="0"/>
          <w:sz w:val="21"/>
          <w:szCs w:val="21"/>
          <w:highlight w:val="none"/>
        </w:rPr>
        <w:t>如本合同当事人对本合同条件及其附件有关条款的理解有争议，应当按照合同所使用的词句、合同的有关条款、合同的目的、惯例以及诚实信用原则，确定该条款的真实意思。</w:t>
      </w:r>
    </w:p>
    <w:p w14:paraId="471DFD4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仿宋"/>
          <w:color w:val="auto"/>
          <w:spacing w:val="0"/>
          <w:sz w:val="21"/>
          <w:szCs w:val="21"/>
          <w:highlight w:val="none"/>
          <w:u w:val="none"/>
          <w:lang w:eastAsia="zh-CN"/>
        </w:rPr>
      </w:pPr>
      <w:r>
        <w:rPr>
          <w:rFonts w:hint="eastAsia" w:ascii="宋体" w:hAnsi="宋体" w:cs="仿宋"/>
          <w:color w:val="auto"/>
          <w:spacing w:val="0"/>
          <w:sz w:val="21"/>
          <w:szCs w:val="21"/>
          <w:highlight w:val="none"/>
        </w:rPr>
        <w:t>（8）履约保证金：</w:t>
      </w:r>
      <w:r>
        <w:rPr>
          <w:rFonts w:hint="eastAsia" w:cs="仿宋"/>
          <w:color w:val="auto"/>
          <w:spacing w:val="0"/>
          <w:sz w:val="21"/>
          <w:szCs w:val="21"/>
          <w:highlight w:val="none"/>
          <w:lang w:val="en-US" w:eastAsia="zh-CN"/>
        </w:rPr>
        <w:t>金额、形式及其他要求详见招标文件</w:t>
      </w:r>
      <w:r>
        <w:rPr>
          <w:rFonts w:hint="eastAsia" w:ascii="宋体" w:hAnsi="宋体" w:cs="仿宋"/>
          <w:color w:val="auto"/>
          <w:spacing w:val="0"/>
          <w:sz w:val="21"/>
          <w:szCs w:val="21"/>
          <w:highlight w:val="none"/>
        </w:rPr>
        <w:t>。</w:t>
      </w:r>
      <w:r>
        <w:rPr>
          <w:rFonts w:hint="eastAsia" w:cs="宋体" w:asciiTheme="minorEastAsia" w:hAnsiTheme="minorEastAsia" w:eastAsiaTheme="minorEastAsia"/>
          <w:color w:val="auto"/>
          <w:sz w:val="21"/>
          <w:szCs w:val="21"/>
          <w:highlight w:val="none"/>
          <w:u w:val="none"/>
          <w:lang w:val="zh-CN" w:eastAsia="zh-CN" w:bidi="ar-SA"/>
        </w:rPr>
        <w:t>当提交完整规范的检测资料，且无违约情形下一次性退还履约保证金</w:t>
      </w:r>
      <w:r>
        <w:rPr>
          <w:rFonts w:hint="eastAsia" w:cs="宋体" w:asciiTheme="minorEastAsia" w:hAnsiTheme="minorEastAsia" w:eastAsiaTheme="minorEastAsia"/>
          <w:color w:val="auto"/>
          <w:sz w:val="21"/>
          <w:szCs w:val="21"/>
          <w:highlight w:val="none"/>
          <w:u w:val="none"/>
          <w:lang w:val="en-US" w:eastAsia="zh-CN" w:bidi="ar-SA"/>
        </w:rPr>
        <w:t>（如遇特殊情况，可通过会商形式确定退还方式和比例）。</w:t>
      </w:r>
    </w:p>
    <w:p w14:paraId="4D9AFD0C">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cs="仿宋"/>
          <w:b/>
          <w:bCs/>
          <w:color w:val="auto"/>
          <w:spacing w:val="0"/>
          <w:sz w:val="21"/>
          <w:szCs w:val="21"/>
          <w:highlight w:val="none"/>
        </w:rPr>
      </w:pPr>
      <w:r>
        <w:rPr>
          <w:rFonts w:hint="eastAsia" w:ascii="宋体" w:hAnsi="宋体" w:cs="仿宋"/>
          <w:b/>
          <w:bCs/>
          <w:color w:val="auto"/>
          <w:spacing w:val="0"/>
          <w:sz w:val="21"/>
          <w:szCs w:val="21"/>
          <w:highlight w:val="none"/>
        </w:rPr>
        <w:t>2 业主的权利与义务</w:t>
      </w:r>
    </w:p>
    <w:p w14:paraId="20F339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2.1中标后，业主将向检测单位免费提供与履行检测服务有关的资料。</w:t>
      </w:r>
    </w:p>
    <w:p w14:paraId="3304D11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2</w:t>
      </w:r>
      <w:r>
        <w:rPr>
          <w:rFonts w:hint="eastAsia" w:cs="仿宋"/>
          <w:color w:val="auto"/>
          <w:spacing w:val="0"/>
          <w:sz w:val="21"/>
          <w:szCs w:val="21"/>
          <w:highlight w:val="none"/>
          <w:lang w:val="en-US" w:eastAsia="zh-CN"/>
        </w:rPr>
        <w:t>.</w:t>
      </w:r>
      <w:r>
        <w:rPr>
          <w:rFonts w:hint="eastAsia" w:ascii="宋体" w:hAnsi="宋体" w:cs="仿宋"/>
          <w:color w:val="auto"/>
          <w:spacing w:val="0"/>
          <w:sz w:val="21"/>
          <w:szCs w:val="21"/>
          <w:highlight w:val="none"/>
        </w:rPr>
        <w:t>2业主应按照合同的规定，向检测单位提供履行检测服务所必需的工作条件，但由此产生的费用由检测单位承担。</w:t>
      </w:r>
    </w:p>
    <w:p w14:paraId="3C67C8C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2</w:t>
      </w:r>
      <w:r>
        <w:rPr>
          <w:rFonts w:hint="eastAsia" w:cs="仿宋"/>
          <w:color w:val="auto"/>
          <w:spacing w:val="0"/>
          <w:sz w:val="21"/>
          <w:szCs w:val="21"/>
          <w:highlight w:val="none"/>
          <w:lang w:val="en-US" w:eastAsia="zh-CN"/>
        </w:rPr>
        <w:t>.</w:t>
      </w:r>
      <w:r>
        <w:rPr>
          <w:rFonts w:hint="eastAsia" w:ascii="宋体" w:hAnsi="宋体" w:cs="仿宋"/>
          <w:color w:val="auto"/>
          <w:spacing w:val="0"/>
          <w:sz w:val="21"/>
          <w:szCs w:val="21"/>
          <w:highlight w:val="none"/>
        </w:rPr>
        <w:t>3业主应在合同规定的时间内，就检测单位书面提交并要求答复的重大问题，做出书面决定。在合同履行过程中，对于检测单位按约定提交的技术报告、数据成果等，业主应及时检查验收。</w:t>
      </w:r>
    </w:p>
    <w:p w14:paraId="13D8543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2</w:t>
      </w:r>
      <w:r>
        <w:rPr>
          <w:rFonts w:hint="eastAsia" w:cs="仿宋"/>
          <w:color w:val="auto"/>
          <w:spacing w:val="0"/>
          <w:sz w:val="21"/>
          <w:szCs w:val="21"/>
          <w:highlight w:val="none"/>
          <w:lang w:val="en-US" w:eastAsia="zh-CN"/>
        </w:rPr>
        <w:t>.</w:t>
      </w:r>
      <w:r>
        <w:rPr>
          <w:rFonts w:hint="eastAsia" w:ascii="宋体" w:hAnsi="宋体" w:cs="仿宋"/>
          <w:color w:val="auto"/>
          <w:spacing w:val="0"/>
          <w:sz w:val="21"/>
          <w:szCs w:val="21"/>
          <w:highlight w:val="none"/>
        </w:rPr>
        <w:t>4按本合同第7条向检测单位支付合同价款。</w:t>
      </w:r>
    </w:p>
    <w:p w14:paraId="48011A3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2</w:t>
      </w:r>
      <w:r>
        <w:rPr>
          <w:rFonts w:hint="eastAsia" w:cs="仿宋"/>
          <w:color w:val="auto"/>
          <w:spacing w:val="0"/>
          <w:sz w:val="21"/>
          <w:szCs w:val="21"/>
          <w:highlight w:val="none"/>
          <w:lang w:val="en-US" w:eastAsia="zh-CN"/>
        </w:rPr>
        <w:t>.</w:t>
      </w:r>
      <w:r>
        <w:rPr>
          <w:rFonts w:hint="eastAsia" w:ascii="宋体" w:hAnsi="宋体" w:cs="仿宋"/>
          <w:color w:val="auto"/>
          <w:spacing w:val="0"/>
          <w:sz w:val="21"/>
          <w:szCs w:val="21"/>
          <w:highlight w:val="none"/>
        </w:rPr>
        <w:t>5业主有对检测单位派出的机构与人员进行审查，并对其工作进行检查和监督的权利，对不称职的、严重失职的、有故意或恶意违约行为的人员有权要求检测单位更换。</w:t>
      </w:r>
    </w:p>
    <w:p w14:paraId="0892D0C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2</w:t>
      </w:r>
      <w:r>
        <w:rPr>
          <w:rFonts w:hint="eastAsia" w:cs="仿宋"/>
          <w:color w:val="auto"/>
          <w:spacing w:val="0"/>
          <w:sz w:val="21"/>
          <w:szCs w:val="21"/>
          <w:highlight w:val="none"/>
          <w:lang w:val="en-US" w:eastAsia="zh-CN"/>
        </w:rPr>
        <w:t>.</w:t>
      </w:r>
      <w:r>
        <w:rPr>
          <w:rFonts w:hint="eastAsia" w:ascii="宋体" w:hAnsi="宋体" w:cs="仿宋"/>
          <w:color w:val="auto"/>
          <w:spacing w:val="0"/>
          <w:sz w:val="21"/>
          <w:szCs w:val="21"/>
          <w:highlight w:val="none"/>
        </w:rPr>
        <w:t>6业主应指定一名授权代表与检测单位的授权代表建立工作联系参与本项目全过程的监督、协调、沟通工作。更换该代表或变更其授权时，应及时通知检测单位。</w:t>
      </w:r>
    </w:p>
    <w:p w14:paraId="4B85B344">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cs="仿宋"/>
          <w:b/>
          <w:bCs/>
          <w:color w:val="auto"/>
          <w:spacing w:val="0"/>
          <w:sz w:val="21"/>
          <w:szCs w:val="21"/>
          <w:highlight w:val="none"/>
        </w:rPr>
      </w:pPr>
      <w:r>
        <w:rPr>
          <w:rFonts w:hint="eastAsia" w:ascii="宋体" w:hAnsi="宋体" w:cs="仿宋"/>
          <w:b/>
          <w:bCs/>
          <w:color w:val="auto"/>
          <w:spacing w:val="0"/>
          <w:sz w:val="21"/>
          <w:szCs w:val="21"/>
          <w:highlight w:val="none"/>
        </w:rPr>
        <w:t>3 检测单位的权利与义务</w:t>
      </w:r>
    </w:p>
    <w:p w14:paraId="2DB96C6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3</w:t>
      </w:r>
      <w:r>
        <w:rPr>
          <w:rFonts w:hint="eastAsia" w:cs="仿宋"/>
          <w:color w:val="auto"/>
          <w:spacing w:val="0"/>
          <w:sz w:val="21"/>
          <w:szCs w:val="21"/>
          <w:highlight w:val="none"/>
          <w:lang w:val="en-US" w:eastAsia="zh-CN"/>
        </w:rPr>
        <w:t>.</w:t>
      </w:r>
      <w:r>
        <w:rPr>
          <w:rFonts w:hint="eastAsia" w:ascii="宋体" w:hAnsi="宋体" w:cs="仿宋"/>
          <w:color w:val="auto"/>
          <w:spacing w:val="0"/>
          <w:sz w:val="21"/>
          <w:szCs w:val="21"/>
          <w:highlight w:val="none"/>
        </w:rPr>
        <w:t>1检测单位将对本合同项下的工作全面负责。检测单位应严格遵照国家、省市对建设工程质量检测的有关规定开展工作。</w:t>
      </w:r>
    </w:p>
    <w:p w14:paraId="248CE3D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3</w:t>
      </w:r>
      <w:r>
        <w:rPr>
          <w:rFonts w:hint="eastAsia" w:cs="仿宋"/>
          <w:color w:val="auto"/>
          <w:spacing w:val="0"/>
          <w:sz w:val="21"/>
          <w:szCs w:val="21"/>
          <w:highlight w:val="none"/>
          <w:lang w:val="en-US" w:eastAsia="zh-CN"/>
        </w:rPr>
        <w:t>.</w:t>
      </w:r>
      <w:r>
        <w:rPr>
          <w:rFonts w:hint="eastAsia" w:ascii="宋体" w:hAnsi="宋体" w:cs="仿宋"/>
          <w:color w:val="auto"/>
          <w:spacing w:val="0"/>
          <w:sz w:val="21"/>
          <w:szCs w:val="21"/>
          <w:highlight w:val="none"/>
        </w:rPr>
        <w:t>2在签订合同之后，向业主提交本工程检测工作细则，经业主书面批准同意后执行，并在实际工作中切实加以执行，并受其约束。同时作为业主检查监督和验收检测单位工作的依据。</w:t>
      </w:r>
    </w:p>
    <w:p w14:paraId="2195F44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3.3检测单位收到业主提供的基础资料后，应仔细阅读，如发现任何错误、失误或缺陷，应及时书面通知业主。否则由此产生的不利后果由检测单位承担。</w:t>
      </w:r>
    </w:p>
    <w:p w14:paraId="3EB5412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3.4检测单位必须严格执行国家、交通部和上级行政主管部门有关公路工程现行的法规和技术标准、规范、规程及本项目的技术要求开展检测工作，坚持原则、秉公办事，提供科学、准确的数据和报告。</w:t>
      </w:r>
    </w:p>
    <w:p w14:paraId="54052FD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3.5检测单位在每次检查完成后应及时向业主提供检测报告成果和数据，并对其完整性、正确性负责，情况特殊应及时提供专题报告，报告的具体格式、内容、份数等必须符合规范和业主的要求。检测单位必须按照合同规定的形式、范围、内容与期限履行与项目有关的检测服务。</w:t>
      </w:r>
    </w:p>
    <w:p w14:paraId="6CF3376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3.6服务内容</w:t>
      </w:r>
    </w:p>
    <w:p w14:paraId="4594CDB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3.6.1服务内容为</w:t>
      </w:r>
      <w:r>
        <w:rPr>
          <w:rFonts w:hint="eastAsia" w:cs="仿宋"/>
          <w:color w:val="auto"/>
          <w:spacing w:val="0"/>
          <w:sz w:val="21"/>
          <w:szCs w:val="21"/>
          <w:highlight w:val="none"/>
          <w:lang w:eastAsia="zh-CN"/>
        </w:rPr>
        <w:t>2026年农村公路危桥改建工程施工范围内的各类检测服务工作，具体以</w:t>
      </w:r>
      <w:r>
        <w:rPr>
          <w:rFonts w:hint="eastAsia" w:cs="仿宋"/>
          <w:color w:val="auto"/>
          <w:spacing w:val="0"/>
          <w:sz w:val="21"/>
          <w:szCs w:val="21"/>
          <w:highlight w:val="none"/>
          <w:lang w:val="en-US" w:eastAsia="zh-CN"/>
        </w:rPr>
        <w:t>业主</w:t>
      </w:r>
      <w:r>
        <w:rPr>
          <w:rFonts w:hint="eastAsia" w:cs="仿宋"/>
          <w:color w:val="auto"/>
          <w:spacing w:val="0"/>
          <w:sz w:val="21"/>
          <w:szCs w:val="21"/>
          <w:highlight w:val="none"/>
          <w:lang w:eastAsia="zh-CN"/>
        </w:rPr>
        <w:t>要求及现场情况为准，</w:t>
      </w:r>
      <w:r>
        <w:rPr>
          <w:rFonts w:hint="eastAsia" w:cs="仿宋"/>
          <w:color w:val="auto"/>
          <w:spacing w:val="0"/>
          <w:sz w:val="21"/>
          <w:szCs w:val="21"/>
          <w:highlight w:val="none"/>
          <w:lang w:val="en-US" w:eastAsia="zh-CN"/>
        </w:rPr>
        <w:t>业主</w:t>
      </w:r>
      <w:r>
        <w:rPr>
          <w:rFonts w:hint="eastAsia" w:cs="仿宋"/>
          <w:color w:val="auto"/>
          <w:spacing w:val="0"/>
          <w:sz w:val="21"/>
          <w:szCs w:val="21"/>
          <w:highlight w:val="none"/>
          <w:lang w:eastAsia="zh-CN"/>
        </w:rPr>
        <w:t>保留对招标范围调整的权利</w:t>
      </w:r>
      <w:r>
        <w:rPr>
          <w:rFonts w:hint="eastAsia" w:ascii="宋体" w:hAnsi="宋体" w:cs="仿宋"/>
          <w:color w:val="auto"/>
          <w:spacing w:val="0"/>
          <w:sz w:val="21"/>
          <w:szCs w:val="21"/>
          <w:highlight w:val="none"/>
        </w:rPr>
        <w:t>，检测服务按设计的施工图纸及国家现行的检测规范、标准和业主的要求进行质量检测，并提供真实、准确的检测报告和评估结论且满足项目竣工验收要求。</w:t>
      </w:r>
    </w:p>
    <w:p w14:paraId="7C0E939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3.6.2检</w:t>
      </w:r>
      <w:r>
        <w:rPr>
          <w:rFonts w:hint="eastAsia" w:cs="仿宋"/>
          <w:color w:val="auto"/>
          <w:spacing w:val="0"/>
          <w:sz w:val="21"/>
          <w:szCs w:val="21"/>
          <w:highlight w:val="none"/>
          <w:lang w:val="en-US" w:eastAsia="zh-CN"/>
        </w:rPr>
        <w:t>测</w:t>
      </w:r>
      <w:r>
        <w:rPr>
          <w:rFonts w:hint="eastAsia" w:ascii="宋体" w:hAnsi="宋体" w:cs="仿宋"/>
          <w:color w:val="auto"/>
          <w:spacing w:val="0"/>
          <w:sz w:val="21"/>
          <w:szCs w:val="21"/>
          <w:highlight w:val="none"/>
        </w:rPr>
        <w:t>单位在投标时应主动查阅本项目的有关设计文件、技术经济等资料。作为一个有经验的检测单位，应充分考虑到业主提供的清单以及相关资料和数据与合同实施过程中存有偏差。检测单位应综合考虑到报价中，业主对检测单位的合同</w:t>
      </w:r>
      <w:r>
        <w:rPr>
          <w:rFonts w:hint="eastAsia" w:cs="仿宋"/>
          <w:color w:val="auto"/>
          <w:spacing w:val="0"/>
          <w:sz w:val="21"/>
          <w:szCs w:val="21"/>
          <w:highlight w:val="none"/>
          <w:lang w:val="en-US" w:eastAsia="zh-CN"/>
        </w:rPr>
        <w:t>中标费率</w:t>
      </w:r>
      <w:r>
        <w:rPr>
          <w:rFonts w:hint="eastAsia" w:ascii="宋体" w:hAnsi="宋体" w:cs="仿宋"/>
          <w:color w:val="auto"/>
          <w:spacing w:val="0"/>
          <w:sz w:val="21"/>
          <w:szCs w:val="21"/>
          <w:highlight w:val="none"/>
        </w:rPr>
        <w:t>不因此而进行调整。</w:t>
      </w:r>
    </w:p>
    <w:p w14:paraId="738758D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仿宋"/>
          <w:color w:val="auto"/>
          <w:spacing w:val="0"/>
          <w:sz w:val="21"/>
          <w:szCs w:val="21"/>
          <w:highlight w:val="none"/>
          <w:lang w:val="en-US" w:eastAsia="zh-CN" w:bidi="ar-SA"/>
        </w:rPr>
      </w:pPr>
      <w:r>
        <w:rPr>
          <w:rFonts w:hint="eastAsia" w:ascii="宋体" w:hAnsi="宋体" w:eastAsia="宋体" w:cs="仿宋"/>
          <w:color w:val="auto"/>
          <w:spacing w:val="0"/>
          <w:sz w:val="21"/>
          <w:szCs w:val="21"/>
          <w:highlight w:val="none"/>
          <w:lang w:val="en-US" w:eastAsia="zh-CN" w:bidi="ar-SA"/>
        </w:rPr>
        <w:t>3.6.3若遇到超出检测单位资质范围内的检测项目，不能自行进行检测、试验项目的，需委托相应行业的具有资质和检测能力的单位进行，但该外委单位必须征得业主的同意，且费用由检测单位承担，该费用包含在检测服务费中。</w:t>
      </w:r>
    </w:p>
    <w:p w14:paraId="3464BF8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3</w:t>
      </w:r>
      <w:r>
        <w:rPr>
          <w:rFonts w:hint="eastAsia" w:cs="仿宋"/>
          <w:color w:val="auto"/>
          <w:spacing w:val="0"/>
          <w:sz w:val="21"/>
          <w:szCs w:val="21"/>
          <w:highlight w:val="none"/>
          <w:lang w:val="en-US" w:eastAsia="zh-CN"/>
        </w:rPr>
        <w:t>.</w:t>
      </w:r>
      <w:r>
        <w:rPr>
          <w:rFonts w:hint="eastAsia" w:ascii="宋体" w:hAnsi="宋体" w:cs="仿宋"/>
          <w:color w:val="auto"/>
          <w:spacing w:val="0"/>
          <w:sz w:val="21"/>
          <w:szCs w:val="21"/>
          <w:highlight w:val="none"/>
        </w:rPr>
        <w:t>7检测人员</w:t>
      </w:r>
    </w:p>
    <w:p w14:paraId="0368361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3.7.1在合同期内，未经业主书面同意</w:t>
      </w:r>
      <w:r>
        <w:rPr>
          <w:rFonts w:hint="eastAsia" w:cs="仿宋"/>
          <w:color w:val="auto"/>
          <w:spacing w:val="0"/>
          <w:sz w:val="21"/>
          <w:szCs w:val="21"/>
          <w:highlight w:val="none"/>
          <w:lang w:eastAsia="zh-CN"/>
        </w:rPr>
        <w:t>，</w:t>
      </w:r>
      <w:r>
        <w:rPr>
          <w:rFonts w:hint="eastAsia" w:ascii="宋体" w:hAnsi="宋体" w:cs="仿宋"/>
          <w:color w:val="auto"/>
          <w:spacing w:val="0"/>
          <w:sz w:val="21"/>
          <w:szCs w:val="21"/>
          <w:highlight w:val="none"/>
        </w:rPr>
        <w:t>不得随意更换人员。若确因特殊原因需要更换项目负责人、技术负责人或现场负责人时，须提前7天提交与拟更换人员具备同等或更高资质的人员报业主批准，经业主书面批准后方可更换。若业主提出人员更换要求，检测单位应在接到通知的7天内选派资格和经验为业主接受的人员进行更换。更换人员引起的费用由检测单位承担，其更换人员的资质应得到业主的书面认可。</w:t>
      </w:r>
    </w:p>
    <w:p w14:paraId="28A4FD7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3.7.2检测单位派驻到项目所在地履行检测服务的人员，必须能够适应合同规定的服务工作。因派驻的检测服务人员不能胜任，致使业主提出人员更换要求，第一次无需支付违约金，自第二次起，检测单位须每次支付业主5千元</w:t>
      </w:r>
      <w:r>
        <w:rPr>
          <w:rFonts w:hint="eastAsia" w:cs="仿宋"/>
          <w:color w:val="auto"/>
          <w:spacing w:val="0"/>
          <w:sz w:val="21"/>
          <w:szCs w:val="21"/>
          <w:highlight w:val="none"/>
          <w:lang w:val="en-US" w:eastAsia="zh-CN"/>
        </w:rPr>
        <w:t>/</w:t>
      </w:r>
      <w:r>
        <w:rPr>
          <w:rFonts w:hint="eastAsia" w:ascii="宋体" w:hAnsi="宋体" w:cs="仿宋"/>
          <w:color w:val="auto"/>
          <w:spacing w:val="0"/>
          <w:sz w:val="21"/>
          <w:szCs w:val="21"/>
          <w:highlight w:val="none"/>
        </w:rPr>
        <w:t>人</w:t>
      </w:r>
      <w:r>
        <w:rPr>
          <w:rFonts w:hint="eastAsia" w:ascii="宋体" w:hAnsi="宋体" w:cs="仿宋"/>
          <w:color w:val="auto"/>
          <w:spacing w:val="0"/>
          <w:sz w:val="21"/>
          <w:szCs w:val="21"/>
          <w:highlight w:val="none"/>
        </w:rPr>
        <w:t>违约金，更换超过四次（不含四次），业主有权单方解除合同，检测单位应向业主返还已支付的费用，并承担总合同价款20%的违约金，赔偿由此给业主造成的损失。</w:t>
      </w:r>
    </w:p>
    <w:p w14:paraId="2FBF7DC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3.7.3 为了履行检测服务，检测单位应在检测工作细则中指定一名授权代表与业主的授权代表建立工作联系。</w:t>
      </w:r>
    </w:p>
    <w:p w14:paraId="5088A63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3</w:t>
      </w:r>
      <w:r>
        <w:rPr>
          <w:rFonts w:hint="eastAsia" w:cs="仿宋"/>
          <w:color w:val="auto"/>
          <w:spacing w:val="0"/>
          <w:sz w:val="21"/>
          <w:szCs w:val="21"/>
          <w:highlight w:val="none"/>
          <w:lang w:val="en-US" w:eastAsia="zh-CN"/>
        </w:rPr>
        <w:t>.</w:t>
      </w:r>
      <w:r>
        <w:rPr>
          <w:rFonts w:hint="eastAsia" w:ascii="宋体" w:hAnsi="宋体" w:cs="仿宋"/>
          <w:color w:val="auto"/>
          <w:spacing w:val="0"/>
          <w:sz w:val="21"/>
          <w:szCs w:val="21"/>
          <w:highlight w:val="none"/>
        </w:rPr>
        <w:t>8业主不提供现场办公场所，检测单位应根据现场要求自行解决现场办公室，此费用包含在合同总价中。现场办公室需要配备常用仪器设备及主要的现场办公用品。检测单位应保证设备及现场办公用品的到位，满足现场检测工作需要。如业主认为现场办公室配备的仪器设备和办公用品不能满足现场检测工作需要，则检测单位一周内必须增加仪器设备和办公用品直至业主满意为止。</w:t>
      </w:r>
    </w:p>
    <w:p w14:paraId="07D1C97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3.9在合同有效期间或</w:t>
      </w:r>
      <w:r>
        <w:rPr>
          <w:rFonts w:hint="eastAsia" w:ascii="宋体" w:hAnsi="宋体" w:cs="仿宋"/>
          <w:color w:val="auto"/>
          <w:spacing w:val="0"/>
          <w:sz w:val="21"/>
          <w:szCs w:val="21"/>
          <w:highlight w:val="none"/>
        </w:rPr>
        <w:t>合同</w:t>
      </w:r>
      <w:r>
        <w:rPr>
          <w:rFonts w:hint="eastAsia" w:ascii="宋体" w:hAnsi="宋体" w:cs="仿宋"/>
          <w:color w:val="auto"/>
          <w:spacing w:val="0"/>
          <w:sz w:val="21"/>
          <w:szCs w:val="21"/>
          <w:highlight w:val="none"/>
        </w:rPr>
        <w:t>规定的期限内，未经业主的书面同意，检测单位不得泄露业主与本项目、本工程、本合同有关的保密资料。业主提供的基础资料、检测单位基于本合同约定的检测成果、检测数据及材料的知识产权均属于业主，本项目检测单位在检测服务期间及合格的检测数据交付后，不得将工程的任何资料向第三方泄露，除非征得业主的书面同意。</w:t>
      </w:r>
    </w:p>
    <w:p w14:paraId="01CDE4E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3</w:t>
      </w:r>
      <w:r>
        <w:rPr>
          <w:rFonts w:hint="eastAsia" w:cs="仿宋"/>
          <w:color w:val="auto"/>
          <w:spacing w:val="0"/>
          <w:sz w:val="21"/>
          <w:szCs w:val="21"/>
          <w:highlight w:val="none"/>
          <w:lang w:val="en-US" w:eastAsia="zh-CN"/>
        </w:rPr>
        <w:t>.</w:t>
      </w:r>
      <w:r>
        <w:rPr>
          <w:rFonts w:hint="eastAsia" w:ascii="宋体" w:hAnsi="宋体" w:cs="仿宋"/>
          <w:color w:val="auto"/>
          <w:spacing w:val="0"/>
          <w:sz w:val="21"/>
          <w:szCs w:val="21"/>
          <w:highlight w:val="none"/>
        </w:rPr>
        <w:t>10在履行合同过程中，检测单位应遵守有关法律、法规以及有关主管部门的规章，并按照其要求支付所有费用。此费用已含在检测费中，业主不另外支付。</w:t>
      </w:r>
    </w:p>
    <w:p w14:paraId="3758E20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lang w:eastAsia="zh-CN"/>
        </w:rPr>
      </w:pPr>
      <w:r>
        <w:rPr>
          <w:rFonts w:hint="eastAsia" w:ascii="宋体" w:hAnsi="宋体" w:cs="仿宋"/>
          <w:color w:val="auto"/>
          <w:spacing w:val="0"/>
          <w:sz w:val="21"/>
          <w:szCs w:val="21"/>
          <w:highlight w:val="none"/>
        </w:rPr>
        <w:t>3</w:t>
      </w:r>
      <w:r>
        <w:rPr>
          <w:rFonts w:hint="eastAsia" w:cs="仿宋"/>
          <w:color w:val="auto"/>
          <w:spacing w:val="0"/>
          <w:sz w:val="21"/>
          <w:szCs w:val="21"/>
          <w:highlight w:val="none"/>
          <w:lang w:val="en-US" w:eastAsia="zh-CN"/>
        </w:rPr>
        <w:t>.</w:t>
      </w:r>
      <w:r>
        <w:rPr>
          <w:rFonts w:hint="eastAsia" w:ascii="宋体" w:hAnsi="宋体" w:cs="仿宋"/>
          <w:color w:val="auto"/>
          <w:spacing w:val="0"/>
          <w:sz w:val="21"/>
          <w:szCs w:val="21"/>
          <w:highlight w:val="none"/>
        </w:rPr>
        <w:t>11检测单位应为实施检测工作提供所需的全部监督、劳务、设备、材料以及所有其他物品。</w:t>
      </w:r>
      <w:r>
        <w:rPr>
          <w:rFonts w:hint="eastAsia" w:ascii="宋体" w:hAnsi="宋体" w:cs="仿宋"/>
          <w:color w:val="auto"/>
          <w:spacing w:val="0"/>
          <w:sz w:val="21"/>
          <w:szCs w:val="21"/>
          <w:highlight w:val="none"/>
        </w:rPr>
        <w:t>此费用已含在检测费中，业主不另外支付</w:t>
      </w:r>
      <w:r>
        <w:rPr>
          <w:rFonts w:hint="eastAsia" w:ascii="宋体" w:hAnsi="宋体" w:cs="仿宋"/>
          <w:color w:val="auto"/>
          <w:spacing w:val="0"/>
          <w:sz w:val="21"/>
          <w:szCs w:val="21"/>
          <w:highlight w:val="none"/>
          <w:lang w:eastAsia="zh-CN"/>
        </w:rPr>
        <w:t>。</w:t>
      </w:r>
    </w:p>
    <w:p w14:paraId="1CA3232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3</w:t>
      </w:r>
      <w:r>
        <w:rPr>
          <w:rFonts w:hint="eastAsia" w:cs="仿宋"/>
          <w:color w:val="auto"/>
          <w:spacing w:val="0"/>
          <w:sz w:val="21"/>
          <w:szCs w:val="21"/>
          <w:highlight w:val="none"/>
          <w:lang w:val="en-US" w:eastAsia="zh-CN"/>
        </w:rPr>
        <w:t>.</w:t>
      </w:r>
      <w:r>
        <w:rPr>
          <w:rFonts w:hint="eastAsia" w:ascii="宋体" w:hAnsi="宋体" w:cs="仿宋"/>
          <w:color w:val="auto"/>
          <w:spacing w:val="0"/>
          <w:sz w:val="21"/>
          <w:szCs w:val="21"/>
          <w:highlight w:val="none"/>
        </w:rPr>
        <w:t>12 检测单位对所有技术方法的完备性、稳定性和安全性承担全部责任，对其所有工作人员工作中的失误、疏忽、玩忽职守承担全部责任。</w:t>
      </w:r>
    </w:p>
    <w:p w14:paraId="7CC618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3</w:t>
      </w:r>
      <w:r>
        <w:rPr>
          <w:rFonts w:hint="eastAsia" w:cs="仿宋"/>
          <w:color w:val="auto"/>
          <w:spacing w:val="0"/>
          <w:sz w:val="21"/>
          <w:szCs w:val="21"/>
          <w:highlight w:val="none"/>
          <w:lang w:val="en-US" w:eastAsia="zh-CN"/>
        </w:rPr>
        <w:t>.</w:t>
      </w:r>
      <w:r>
        <w:rPr>
          <w:rFonts w:hint="eastAsia" w:ascii="宋体" w:hAnsi="宋体" w:cs="仿宋"/>
          <w:color w:val="auto"/>
          <w:spacing w:val="0"/>
          <w:sz w:val="21"/>
          <w:szCs w:val="21"/>
          <w:highlight w:val="none"/>
        </w:rPr>
        <w:t>13检测单位如需查阅本工程的有关设计文件、技术经济资料，应征得业主书面同意。</w:t>
      </w:r>
    </w:p>
    <w:p w14:paraId="7D77583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3</w:t>
      </w:r>
      <w:r>
        <w:rPr>
          <w:rFonts w:hint="eastAsia" w:cs="仿宋"/>
          <w:color w:val="auto"/>
          <w:spacing w:val="0"/>
          <w:sz w:val="21"/>
          <w:szCs w:val="21"/>
          <w:highlight w:val="none"/>
          <w:lang w:val="en-US" w:eastAsia="zh-CN"/>
        </w:rPr>
        <w:t>.</w:t>
      </w:r>
      <w:r>
        <w:rPr>
          <w:rFonts w:hint="eastAsia" w:ascii="宋体" w:hAnsi="宋体" w:cs="仿宋"/>
          <w:color w:val="auto"/>
          <w:spacing w:val="0"/>
          <w:sz w:val="21"/>
          <w:szCs w:val="21"/>
          <w:highlight w:val="none"/>
        </w:rPr>
        <w:t>14检测单位可以按照合同规定获得业主必要的帮助与配合，产生的费用由检测单位承担。</w:t>
      </w:r>
    </w:p>
    <w:p w14:paraId="0BDF84E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3.15向业主提供必要的检测咨询服务，在项目服务之前，检测方应事先编制检测方案报送业主备案。</w:t>
      </w:r>
    </w:p>
    <w:p w14:paraId="7543987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3.16 检测方承诺与行政机关、法律法规授权的具有管理公共事务职能的组织以及本工程相关的建设单位、设计单位、</w:t>
      </w:r>
      <w:r>
        <w:rPr>
          <w:rFonts w:hint="eastAsia" w:ascii="宋体" w:hAnsi="宋体" w:eastAsia="宋体" w:cs="仿宋"/>
          <w:color w:val="auto"/>
          <w:spacing w:val="0"/>
          <w:sz w:val="21"/>
          <w:szCs w:val="21"/>
          <w:highlight w:val="none"/>
        </w:rPr>
        <w:t>施工单位</w:t>
      </w:r>
      <w:r>
        <w:rPr>
          <w:rFonts w:hint="eastAsia" w:ascii="宋体" w:hAnsi="宋体" w:eastAsia="宋体" w:cs="仿宋"/>
          <w:color w:val="auto"/>
          <w:spacing w:val="0"/>
          <w:sz w:val="21"/>
          <w:szCs w:val="21"/>
          <w:highlight w:val="none"/>
          <w:lang w:eastAsia="zh-CN"/>
        </w:rPr>
        <w:t>、</w:t>
      </w:r>
      <w:r>
        <w:rPr>
          <w:rFonts w:hint="eastAsia" w:cs="仿宋"/>
          <w:color w:val="auto"/>
          <w:spacing w:val="0"/>
          <w:sz w:val="21"/>
          <w:szCs w:val="21"/>
          <w:highlight w:val="none"/>
          <w:lang w:val="en-US" w:eastAsia="zh-CN"/>
        </w:rPr>
        <w:t>监理单位</w:t>
      </w:r>
      <w:r>
        <w:rPr>
          <w:rFonts w:hint="eastAsia" w:ascii="宋体" w:hAnsi="宋体" w:cs="仿宋"/>
          <w:color w:val="auto"/>
          <w:spacing w:val="0"/>
          <w:sz w:val="21"/>
          <w:szCs w:val="21"/>
          <w:highlight w:val="none"/>
        </w:rPr>
        <w:t>无隶属关系或者其他利害关系。</w:t>
      </w:r>
    </w:p>
    <w:p w14:paraId="7220BAF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3.17检测方在同一建设工程项目或标段中，不得同时接受建设、</w:t>
      </w:r>
      <w:r>
        <w:rPr>
          <w:rFonts w:hint="eastAsia" w:ascii="宋体" w:hAnsi="宋体" w:cs="仿宋"/>
          <w:color w:val="auto"/>
          <w:spacing w:val="0"/>
          <w:sz w:val="21"/>
          <w:szCs w:val="21"/>
          <w:highlight w:val="none"/>
        </w:rPr>
        <w:t>施工</w:t>
      </w:r>
      <w:r>
        <w:rPr>
          <w:rFonts w:hint="eastAsia" w:cs="仿宋"/>
          <w:color w:val="auto"/>
          <w:spacing w:val="0"/>
          <w:sz w:val="21"/>
          <w:szCs w:val="21"/>
          <w:highlight w:val="none"/>
          <w:lang w:val="en-US" w:eastAsia="zh-CN"/>
        </w:rPr>
        <w:t>单位</w:t>
      </w:r>
      <w:r>
        <w:rPr>
          <w:rFonts w:hint="eastAsia" w:ascii="宋体" w:hAnsi="宋体" w:cs="仿宋"/>
          <w:color w:val="auto"/>
          <w:spacing w:val="0"/>
          <w:sz w:val="21"/>
          <w:szCs w:val="21"/>
          <w:highlight w:val="none"/>
        </w:rPr>
        <w:t>等两方以上的检测委托。</w:t>
      </w:r>
    </w:p>
    <w:p w14:paraId="0681D54B">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cs="仿宋"/>
          <w:color w:val="auto"/>
          <w:spacing w:val="0"/>
          <w:sz w:val="21"/>
          <w:szCs w:val="21"/>
          <w:highlight w:val="none"/>
        </w:rPr>
      </w:pPr>
      <w:r>
        <w:rPr>
          <w:rFonts w:hint="eastAsia" w:ascii="宋体" w:hAnsi="宋体" w:cs="仿宋"/>
          <w:b/>
          <w:bCs/>
          <w:color w:val="auto"/>
          <w:spacing w:val="0"/>
          <w:sz w:val="21"/>
          <w:szCs w:val="21"/>
          <w:highlight w:val="none"/>
        </w:rPr>
        <w:t>4 检测工作细则、服务期和进度安排</w:t>
      </w:r>
    </w:p>
    <w:p w14:paraId="6A296F8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4</w:t>
      </w:r>
      <w:r>
        <w:rPr>
          <w:rFonts w:hint="eastAsia" w:cs="仿宋"/>
          <w:color w:val="auto"/>
          <w:spacing w:val="0"/>
          <w:sz w:val="21"/>
          <w:szCs w:val="21"/>
          <w:highlight w:val="none"/>
          <w:lang w:val="en-US" w:eastAsia="zh-CN"/>
        </w:rPr>
        <w:t>.</w:t>
      </w:r>
      <w:r>
        <w:rPr>
          <w:rFonts w:hint="eastAsia" w:ascii="宋体" w:hAnsi="宋体" w:cs="仿宋"/>
          <w:color w:val="auto"/>
          <w:spacing w:val="0"/>
          <w:sz w:val="21"/>
          <w:szCs w:val="21"/>
          <w:highlight w:val="none"/>
        </w:rPr>
        <w:t>1检测单位提交的检测工作细则</w:t>
      </w:r>
    </w:p>
    <w:p w14:paraId="5251423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4.1.1合同签订前，检测单位应向业主提交检测工作细则。检测单位应按照经业主书面批准后的检测细则的要求，有计划、有组织的开展检测工作，并受其约束。</w:t>
      </w:r>
    </w:p>
    <w:p w14:paraId="5599490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4.1.2业主可以根据实际情况，书面要求检测单位提供进一步的详细说明和其他内容。</w:t>
      </w:r>
    </w:p>
    <w:p w14:paraId="325FED5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4</w:t>
      </w:r>
      <w:r>
        <w:rPr>
          <w:rFonts w:hint="eastAsia" w:cs="仿宋"/>
          <w:color w:val="auto"/>
          <w:spacing w:val="0"/>
          <w:sz w:val="21"/>
          <w:szCs w:val="21"/>
          <w:highlight w:val="none"/>
          <w:lang w:val="en-US" w:eastAsia="zh-CN"/>
        </w:rPr>
        <w:t>.</w:t>
      </w:r>
      <w:r>
        <w:rPr>
          <w:rFonts w:hint="eastAsia" w:ascii="宋体" w:hAnsi="宋体" w:cs="仿宋"/>
          <w:color w:val="auto"/>
          <w:spacing w:val="0"/>
          <w:sz w:val="21"/>
          <w:szCs w:val="21"/>
          <w:highlight w:val="none"/>
        </w:rPr>
        <w:t>2服务期和工作周期</w:t>
      </w:r>
    </w:p>
    <w:p w14:paraId="53DC522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4.2.1本工程具体服务期为</w:t>
      </w:r>
      <w:r>
        <w:rPr>
          <w:rFonts w:hint="eastAsia" w:ascii="宋体" w:hAnsi="宋体" w:cs="仿宋"/>
          <w:color w:val="auto"/>
          <w:spacing w:val="0"/>
          <w:sz w:val="21"/>
          <w:szCs w:val="21"/>
          <w:highlight w:val="none"/>
        </w:rPr>
        <w:t>：</w:t>
      </w:r>
      <w:r>
        <w:rPr>
          <w:rFonts w:hint="eastAsia" w:cs="Calibri"/>
          <w:color w:val="auto"/>
          <w:sz w:val="21"/>
          <w:szCs w:val="21"/>
          <w:highlight w:val="none"/>
          <w:shd w:val="clear" w:color="auto" w:fill="FFFFFF"/>
          <w:lang w:eastAsia="zh-CN"/>
        </w:rPr>
        <w:t>从本项目签订合同之日起至工程全部竣工验收结束为止</w:t>
      </w:r>
      <w:r>
        <w:rPr>
          <w:rFonts w:hint="eastAsia" w:ascii="宋体" w:hAnsi="宋体" w:cs="仿宋"/>
          <w:color w:val="auto"/>
          <w:spacing w:val="0"/>
          <w:sz w:val="21"/>
          <w:szCs w:val="21"/>
          <w:highlight w:val="none"/>
        </w:rPr>
        <w:t>。双方履行完本合同所有义务，工作全面结束后，服务期满，检测单位即按照本合同约定完工。</w:t>
      </w:r>
    </w:p>
    <w:p w14:paraId="4858FC1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4.2.2 桥梁定期检查项目自合同签订之日起按规定的时限内提交定期检查的成果报告。</w:t>
      </w:r>
    </w:p>
    <w:p w14:paraId="67850BF0">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cs="仿宋"/>
          <w:b/>
          <w:bCs/>
          <w:color w:val="auto"/>
          <w:spacing w:val="0"/>
          <w:sz w:val="21"/>
          <w:szCs w:val="21"/>
          <w:highlight w:val="none"/>
        </w:rPr>
      </w:pPr>
      <w:r>
        <w:rPr>
          <w:rFonts w:hint="eastAsia" w:ascii="宋体" w:hAnsi="宋体" w:cs="仿宋"/>
          <w:b/>
          <w:bCs/>
          <w:color w:val="auto"/>
          <w:spacing w:val="0"/>
          <w:sz w:val="21"/>
          <w:szCs w:val="21"/>
          <w:highlight w:val="none"/>
        </w:rPr>
        <w:t>5 安全措施及责任</w:t>
      </w:r>
    </w:p>
    <w:p w14:paraId="197F2FC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5.1在现场工作时，检测单位应遵守政府有关安全法律法规，并对其人员的安全负责，在作业现场，检测单位应采取必要的安全措施，并应保障业主免于承担由此导致的一切诉讼、争执、索赔、罚款，任何事故和责任均由检测单位承担。</w:t>
      </w:r>
    </w:p>
    <w:p w14:paraId="17E179BF">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cs="仿宋"/>
          <w:color w:val="auto"/>
          <w:spacing w:val="0"/>
          <w:sz w:val="21"/>
          <w:szCs w:val="21"/>
          <w:highlight w:val="none"/>
        </w:rPr>
      </w:pPr>
      <w:r>
        <w:rPr>
          <w:rFonts w:hint="eastAsia" w:ascii="宋体" w:hAnsi="宋体" w:cs="仿宋"/>
          <w:b/>
          <w:bCs/>
          <w:color w:val="auto"/>
          <w:spacing w:val="0"/>
          <w:sz w:val="21"/>
          <w:szCs w:val="21"/>
          <w:highlight w:val="none"/>
        </w:rPr>
        <w:t>6 保险</w:t>
      </w:r>
    </w:p>
    <w:p w14:paraId="74AE963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6.1本项目的工程一切险、第三方责任险、检测单位装备险和检测单位职工的（人身）事故险均由检测单位投保，保险费由检测单位承担并支付，并包含在合同总价中，不单独计量与支付。在本合同工程实施过程中，检测单位雇员的人身死亡或伤残，或财产（设备）的损失或损害或对第三方的侵权损害赔偿，由检测单位自行负责，业主不予赔偿。</w:t>
      </w:r>
    </w:p>
    <w:p w14:paraId="79121CEE">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cs="仿宋"/>
          <w:color w:val="auto"/>
          <w:spacing w:val="0"/>
          <w:sz w:val="21"/>
          <w:szCs w:val="21"/>
          <w:highlight w:val="none"/>
        </w:rPr>
      </w:pPr>
      <w:r>
        <w:rPr>
          <w:rFonts w:hint="eastAsia" w:ascii="宋体" w:hAnsi="宋体" w:cs="仿宋"/>
          <w:b/>
          <w:bCs/>
          <w:color w:val="auto"/>
          <w:spacing w:val="0"/>
          <w:sz w:val="21"/>
          <w:szCs w:val="21"/>
          <w:highlight w:val="none"/>
        </w:rPr>
        <w:t>7 合同总价与支付方式、结算方式</w:t>
      </w:r>
    </w:p>
    <w:p w14:paraId="34AFEE2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7.1本项目合同总价包括检测费用、人员费用、检测设备、检测设备维护、交通、食宿、办公设备用品、税金、管理费、保险、风险及利润等一切费用。</w:t>
      </w:r>
    </w:p>
    <w:p w14:paraId="4ABB3D3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7.2在签订本合同后，因法律、法规发生变化引起该检测费变化，以及因物价变动、规范性文件发生变化等其他因素而引起检测费变化，检测费不作调整。</w:t>
      </w:r>
    </w:p>
    <w:p w14:paraId="4611676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7.3业主、检测单位对合同价款支付发生争议时．按本合同有关争议的约定处理。</w:t>
      </w:r>
    </w:p>
    <w:p w14:paraId="2CC0BF96">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outlineLvl w:val="3"/>
        <w:rPr>
          <w:rFonts w:hint="eastAsia" w:ascii="宋体" w:hAnsi="宋体" w:cs="仿宋"/>
          <w:b/>
          <w:bCs/>
          <w:color w:val="auto"/>
          <w:spacing w:val="0"/>
          <w:sz w:val="21"/>
          <w:szCs w:val="21"/>
          <w:highlight w:val="none"/>
        </w:rPr>
      </w:pPr>
      <w:r>
        <w:rPr>
          <w:rFonts w:hint="eastAsia" w:ascii="宋体" w:hAnsi="宋体" w:cs="仿宋"/>
          <w:b/>
          <w:bCs/>
          <w:color w:val="auto"/>
          <w:spacing w:val="0"/>
          <w:sz w:val="21"/>
          <w:szCs w:val="21"/>
          <w:highlight w:val="none"/>
        </w:rPr>
        <w:t>7.4付款方式：</w:t>
      </w:r>
    </w:p>
    <w:p w14:paraId="3FD3033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检测项目完成并通过交工验收，提交完整规范的检测资料后，付该项目检测费用的60%；</w:t>
      </w:r>
      <w:r>
        <w:rPr>
          <w:rFonts w:hint="eastAsia" w:cs="仿宋"/>
          <w:color w:val="auto"/>
          <w:spacing w:val="0"/>
          <w:sz w:val="21"/>
          <w:szCs w:val="21"/>
          <w:highlight w:val="none"/>
          <w:lang w:val="en-US" w:eastAsia="zh-CN"/>
        </w:rPr>
        <w:t>检测项目</w:t>
      </w:r>
      <w:r>
        <w:rPr>
          <w:rFonts w:hint="eastAsia" w:ascii="宋体" w:hAnsi="宋体" w:cs="仿宋"/>
          <w:color w:val="auto"/>
          <w:spacing w:val="0"/>
          <w:sz w:val="21"/>
          <w:szCs w:val="21"/>
          <w:highlight w:val="none"/>
        </w:rPr>
        <w:t>审计结束后，支付至审计价的75%，余款按审计价、在财务入账后</w:t>
      </w:r>
      <w:r>
        <w:rPr>
          <w:rFonts w:hint="eastAsia" w:cs="仿宋"/>
          <w:color w:val="auto"/>
          <w:spacing w:val="0"/>
          <w:sz w:val="21"/>
          <w:szCs w:val="21"/>
          <w:highlight w:val="none"/>
          <w:lang w:val="en-US" w:eastAsia="zh-CN"/>
        </w:rPr>
        <w:t>1</w:t>
      </w:r>
      <w:r>
        <w:rPr>
          <w:rFonts w:hint="eastAsia" w:ascii="宋体" w:hAnsi="宋体" w:cs="仿宋"/>
          <w:color w:val="auto"/>
          <w:spacing w:val="0"/>
          <w:sz w:val="21"/>
          <w:szCs w:val="21"/>
          <w:highlight w:val="none"/>
        </w:rPr>
        <w:t>年</w:t>
      </w:r>
      <w:r>
        <w:rPr>
          <w:rFonts w:hint="eastAsia" w:ascii="宋体" w:hAnsi="宋体" w:cs="仿宋"/>
          <w:color w:val="auto"/>
          <w:spacing w:val="0"/>
          <w:sz w:val="21"/>
          <w:szCs w:val="21"/>
          <w:highlight w:val="none"/>
        </w:rPr>
        <w:t>内均衡支付</w:t>
      </w:r>
      <w:r>
        <w:rPr>
          <w:rFonts w:hint="eastAsia" w:cs="仿宋"/>
          <w:color w:val="auto"/>
          <w:spacing w:val="0"/>
          <w:sz w:val="21"/>
          <w:szCs w:val="21"/>
          <w:highlight w:val="none"/>
          <w:lang w:eastAsia="zh-CN"/>
        </w:rPr>
        <w:t>（</w:t>
      </w:r>
      <w:r>
        <w:rPr>
          <w:rFonts w:hint="eastAsia" w:cs="仿宋"/>
          <w:color w:val="auto"/>
          <w:spacing w:val="0"/>
          <w:sz w:val="21"/>
          <w:szCs w:val="21"/>
          <w:highlight w:val="none"/>
          <w:lang w:val="en-US" w:eastAsia="zh-CN"/>
        </w:rPr>
        <w:t>每满半年支付一次</w:t>
      </w:r>
      <w:r>
        <w:rPr>
          <w:rFonts w:hint="eastAsia" w:cs="仿宋"/>
          <w:color w:val="auto"/>
          <w:spacing w:val="0"/>
          <w:sz w:val="21"/>
          <w:szCs w:val="21"/>
          <w:highlight w:val="none"/>
          <w:lang w:eastAsia="zh-CN"/>
        </w:rPr>
        <w:t>）</w:t>
      </w:r>
      <w:r>
        <w:rPr>
          <w:rFonts w:hint="eastAsia" w:ascii="宋体" w:hAnsi="宋体" w:cs="仿宋"/>
          <w:color w:val="auto"/>
          <w:spacing w:val="0"/>
          <w:sz w:val="21"/>
          <w:szCs w:val="21"/>
          <w:highlight w:val="none"/>
        </w:rPr>
        <w:t>。（以上付款均</w:t>
      </w:r>
      <w:r>
        <w:rPr>
          <w:rFonts w:hint="eastAsia" w:cs="仿宋"/>
          <w:color w:val="auto"/>
          <w:spacing w:val="0"/>
          <w:sz w:val="21"/>
          <w:szCs w:val="21"/>
          <w:highlight w:val="none"/>
          <w:lang w:val="en-US" w:eastAsia="zh-CN"/>
        </w:rPr>
        <w:t>无</w:t>
      </w:r>
      <w:r>
        <w:rPr>
          <w:rFonts w:hint="eastAsia" w:ascii="宋体" w:hAnsi="宋体" w:cs="仿宋"/>
          <w:color w:val="auto"/>
          <w:spacing w:val="0"/>
          <w:sz w:val="21"/>
          <w:szCs w:val="21"/>
          <w:highlight w:val="none"/>
        </w:rPr>
        <w:t>息）</w:t>
      </w:r>
    </w:p>
    <w:p w14:paraId="59FA5498">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cs="仿宋"/>
          <w:b/>
          <w:bCs/>
          <w:color w:val="auto"/>
          <w:spacing w:val="0"/>
          <w:sz w:val="21"/>
          <w:szCs w:val="21"/>
          <w:highlight w:val="none"/>
        </w:rPr>
      </w:pPr>
      <w:r>
        <w:rPr>
          <w:rFonts w:hint="eastAsia" w:ascii="宋体" w:hAnsi="宋体" w:cs="仿宋"/>
          <w:b/>
          <w:bCs/>
          <w:color w:val="auto"/>
          <w:spacing w:val="0"/>
          <w:sz w:val="21"/>
          <w:szCs w:val="21"/>
          <w:highlight w:val="none"/>
        </w:rPr>
        <w:t>7.5 结算方式：</w:t>
      </w:r>
    </w:p>
    <w:p w14:paraId="1339609E">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cs="仿宋"/>
          <w:b/>
          <w:bCs/>
          <w:color w:val="auto"/>
          <w:spacing w:val="0"/>
          <w:sz w:val="21"/>
          <w:szCs w:val="21"/>
          <w:highlight w:val="none"/>
        </w:rPr>
      </w:pPr>
      <w:r>
        <w:rPr>
          <w:rFonts w:hint="eastAsia" w:ascii="宋体" w:hAnsi="宋体" w:cs="仿宋"/>
          <w:b/>
          <w:bCs/>
          <w:color w:val="auto"/>
          <w:spacing w:val="0"/>
          <w:sz w:val="21"/>
          <w:szCs w:val="21"/>
          <w:highlight w:val="none"/>
        </w:rPr>
        <w:t>检测结算价=本次招标范围内的实际检测项目*</w:t>
      </w:r>
      <w:r>
        <w:rPr>
          <w:rFonts w:hint="eastAsia" w:cs="仿宋"/>
          <w:b/>
          <w:bCs/>
          <w:color w:val="auto"/>
          <w:spacing w:val="0"/>
          <w:sz w:val="21"/>
          <w:szCs w:val="21"/>
          <w:highlight w:val="none"/>
          <w:lang w:eastAsia="zh-CN"/>
        </w:rPr>
        <w:t>交质公〔2016〕8</w:t>
      </w:r>
      <w:r>
        <w:rPr>
          <w:rFonts w:hint="eastAsia" w:ascii="宋体" w:hAnsi="宋体" w:cs="仿宋"/>
          <w:b/>
          <w:bCs/>
          <w:color w:val="auto"/>
          <w:spacing w:val="0"/>
          <w:sz w:val="21"/>
          <w:szCs w:val="21"/>
          <w:highlight w:val="none"/>
        </w:rPr>
        <w:t>号文《江苏省交通建设工程试验检测参考价格》收费标准的</w:t>
      </w:r>
      <w:r>
        <w:rPr>
          <w:rFonts w:hint="eastAsia" w:ascii="宋体" w:hAnsi="宋体" w:cs="仿宋"/>
          <w:b/>
          <w:bCs/>
          <w:color w:val="auto"/>
          <w:spacing w:val="0"/>
          <w:sz w:val="21"/>
          <w:szCs w:val="21"/>
          <w:highlight w:val="none"/>
          <w:u w:val="single"/>
        </w:rPr>
        <w:t xml:space="preserve">  </w:t>
      </w:r>
      <w:r>
        <w:rPr>
          <w:rFonts w:hint="eastAsia" w:cs="仿宋"/>
          <w:b/>
          <w:bCs/>
          <w:color w:val="auto"/>
          <w:spacing w:val="0"/>
          <w:sz w:val="21"/>
          <w:szCs w:val="21"/>
          <w:highlight w:val="none"/>
          <w:u w:val="single"/>
          <w:lang w:val="en-US" w:eastAsia="zh-CN"/>
        </w:rPr>
        <w:t xml:space="preserve">  </w:t>
      </w:r>
      <w:r>
        <w:rPr>
          <w:rFonts w:hint="eastAsia" w:ascii="宋体" w:hAnsi="宋体" w:cs="仿宋"/>
          <w:b/>
          <w:bCs/>
          <w:color w:val="auto"/>
          <w:spacing w:val="0"/>
          <w:sz w:val="21"/>
          <w:szCs w:val="21"/>
          <w:highlight w:val="none"/>
          <w:u w:val="single"/>
        </w:rPr>
        <w:t xml:space="preserve">  </w:t>
      </w:r>
      <w:r>
        <w:rPr>
          <w:rFonts w:hint="eastAsia" w:ascii="宋体" w:hAnsi="宋体" w:cs="仿宋"/>
          <w:b/>
          <w:bCs/>
          <w:color w:val="auto"/>
          <w:spacing w:val="0"/>
          <w:sz w:val="21"/>
          <w:szCs w:val="21"/>
          <w:highlight w:val="none"/>
        </w:rPr>
        <w:t>%（中标费率）。</w:t>
      </w:r>
    </w:p>
    <w:p w14:paraId="48CE046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以上价款一律通过银行非现金结算，检测单位提供增值税务发票。按以上付款进度，无任何利息补偿。检测单位在达到付款条件时应首先提供增值税务发票，业主在收到增值税务发票后将款项汇入检测单位提供的指定银行账户，如检测单位提供的发票不及时或存在其它瑕疵，则业主付款时间相应顺延，并不承担任何责任。如因检测单位提供的发票给业主造成的经济损失，一切损失由检测单位承担。</w:t>
      </w:r>
    </w:p>
    <w:p w14:paraId="330E7E7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7.6业主、检测单位对合同价款支付发生争议时</w:t>
      </w:r>
      <w:r>
        <w:rPr>
          <w:rFonts w:hint="eastAsia" w:cs="仿宋"/>
          <w:color w:val="auto"/>
          <w:spacing w:val="0"/>
          <w:sz w:val="21"/>
          <w:szCs w:val="21"/>
          <w:highlight w:val="none"/>
          <w:lang w:eastAsia="zh-CN"/>
        </w:rPr>
        <w:t>，</w:t>
      </w:r>
      <w:r>
        <w:rPr>
          <w:rFonts w:hint="eastAsia" w:ascii="宋体" w:hAnsi="宋体" w:cs="仿宋"/>
          <w:color w:val="auto"/>
          <w:spacing w:val="0"/>
          <w:sz w:val="21"/>
          <w:szCs w:val="21"/>
          <w:highlight w:val="none"/>
        </w:rPr>
        <w:t>按本合同第8.4款有关争议的约定处理。</w:t>
      </w:r>
    </w:p>
    <w:p w14:paraId="1A3C90E3">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cs="仿宋"/>
          <w:b/>
          <w:bCs/>
          <w:color w:val="auto"/>
          <w:spacing w:val="0"/>
          <w:sz w:val="21"/>
          <w:szCs w:val="21"/>
          <w:highlight w:val="none"/>
        </w:rPr>
      </w:pPr>
      <w:r>
        <w:rPr>
          <w:rFonts w:hint="eastAsia" w:ascii="宋体" w:hAnsi="宋体" w:cs="仿宋"/>
          <w:b/>
          <w:bCs/>
          <w:color w:val="auto"/>
          <w:spacing w:val="0"/>
          <w:sz w:val="21"/>
          <w:szCs w:val="21"/>
          <w:highlight w:val="none"/>
        </w:rPr>
        <w:t>8 违约和争议</w:t>
      </w:r>
    </w:p>
    <w:p w14:paraId="232A413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8</w:t>
      </w:r>
      <w:r>
        <w:rPr>
          <w:rFonts w:hint="eastAsia" w:cs="仿宋"/>
          <w:color w:val="auto"/>
          <w:spacing w:val="0"/>
          <w:sz w:val="21"/>
          <w:szCs w:val="21"/>
          <w:highlight w:val="none"/>
          <w:lang w:val="en-US" w:eastAsia="zh-CN"/>
        </w:rPr>
        <w:t>.</w:t>
      </w:r>
      <w:r>
        <w:rPr>
          <w:rFonts w:hint="eastAsia" w:ascii="宋体" w:hAnsi="宋体" w:cs="仿宋"/>
          <w:color w:val="auto"/>
          <w:spacing w:val="0"/>
          <w:sz w:val="21"/>
          <w:szCs w:val="21"/>
          <w:highlight w:val="none"/>
        </w:rPr>
        <w:t>1业主违约责任</w:t>
      </w:r>
    </w:p>
    <w:p w14:paraId="5F29B7F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(1)业主不按本合同第7条支付合同价款，业主应向检测单位偿付由此而导致的检测单位的损失费，每天的损失费按合同总价的0.5‰计算。最高限额为合同总价的10％。</w:t>
      </w:r>
    </w:p>
    <w:p w14:paraId="44BC88D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(2)业主无正当理由擅自中止合同（不可抗力除外），业主应向检测单位赔偿损失费，最高限额为合同总价的10％。</w:t>
      </w:r>
    </w:p>
    <w:p w14:paraId="51FEDBF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8</w:t>
      </w:r>
      <w:r>
        <w:rPr>
          <w:rFonts w:hint="eastAsia" w:cs="仿宋"/>
          <w:color w:val="auto"/>
          <w:spacing w:val="0"/>
          <w:sz w:val="21"/>
          <w:szCs w:val="21"/>
          <w:highlight w:val="none"/>
          <w:lang w:val="en-US" w:eastAsia="zh-CN"/>
        </w:rPr>
        <w:t>.</w:t>
      </w:r>
      <w:r>
        <w:rPr>
          <w:rFonts w:hint="eastAsia" w:ascii="宋体" w:hAnsi="宋体" w:cs="仿宋"/>
          <w:color w:val="auto"/>
          <w:spacing w:val="0"/>
          <w:sz w:val="21"/>
          <w:szCs w:val="21"/>
          <w:highlight w:val="none"/>
        </w:rPr>
        <w:t>2检测单位违约责任</w:t>
      </w:r>
    </w:p>
    <w:p w14:paraId="0AF8A19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(1)合同生效后，如检测单位擅自中途停止或解除合同，检测单位应向业主双倍返还已支付的费用，并承担总合同价款20%的违约金，赔偿由此给业主造成的损失。</w:t>
      </w:r>
    </w:p>
    <w:p w14:paraId="60121D3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(2)检测单位因自身原因未按期向业主提交检测成果，检测单位应向业主支付违约金，每天的违约金按合同总价的5‰计算。最高限额为合同总价的10％。延期超过20天，业主有权单方解除合同，检测单位应向业主返还已支付的费用，并承担总合同价款20%的违约金，赔偿由此给业主造成的损失。</w:t>
      </w:r>
    </w:p>
    <w:p w14:paraId="526A205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(3)未经业主批准而擅自更换的一般检测人员未达到业主要求，经通报批评仍不能限期更正，业主有权单方解除合同，检测单位应向业主返还已支付的费用，并承担总合同价款20%的违约金，赔偿由此给业主造成的损失。</w:t>
      </w:r>
    </w:p>
    <w:p w14:paraId="7B4A518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(4)检测人员责任心不强、检测工作不到位，伪造检测数据出具错误检测数据或错误鉴定结论，导致发生质量事故，造成经济损失或不良影响。检测单位发现有危及工程结构安全和重要使用功能安全的问题时，未及时向业主报告，业主有权单方解除合同，检测单位应向业主返还已支付的费用，并承担总合同价款20%的违约金，赔偿由此给业主造成的损失。</w:t>
      </w:r>
    </w:p>
    <w:p w14:paraId="403B4F4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(5)检测单位检测制度不全，检测仪器设备不全，档案资料不按规定存档。业主每检查发现一次，检测单位应支付</w:t>
      </w:r>
      <w:r>
        <w:rPr>
          <w:rFonts w:hint="eastAsia" w:cs="仿宋"/>
          <w:color w:val="auto"/>
          <w:spacing w:val="0"/>
          <w:sz w:val="21"/>
          <w:szCs w:val="21"/>
          <w:highlight w:val="none"/>
          <w:lang w:val="en-US" w:eastAsia="zh-CN"/>
        </w:rPr>
        <w:t>5000</w:t>
      </w:r>
      <w:r>
        <w:rPr>
          <w:rFonts w:hint="eastAsia" w:ascii="宋体" w:hAnsi="宋体" w:cs="仿宋"/>
          <w:color w:val="auto"/>
          <w:spacing w:val="0"/>
          <w:sz w:val="21"/>
          <w:szCs w:val="21"/>
          <w:highlight w:val="none"/>
        </w:rPr>
        <w:t>元违约金。</w:t>
      </w:r>
    </w:p>
    <w:p w14:paraId="23F6B65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(6)违反本合同第</w:t>
      </w:r>
      <w:r>
        <w:rPr>
          <w:rFonts w:hint="eastAsia" w:ascii="宋体" w:hAnsi="宋体" w:cs="仿宋"/>
          <w:color w:val="auto"/>
          <w:spacing w:val="0"/>
          <w:sz w:val="21"/>
          <w:szCs w:val="21"/>
          <w:highlight w:val="none"/>
        </w:rPr>
        <w:t>1</w:t>
      </w:r>
      <w:r>
        <w:rPr>
          <w:rFonts w:hint="eastAsia" w:cs="仿宋"/>
          <w:color w:val="auto"/>
          <w:spacing w:val="0"/>
          <w:sz w:val="21"/>
          <w:szCs w:val="21"/>
          <w:highlight w:val="none"/>
          <w:lang w:val="en-US" w:eastAsia="zh-CN"/>
        </w:rPr>
        <w:t>3</w:t>
      </w:r>
      <w:r>
        <w:rPr>
          <w:rFonts w:hint="eastAsia" w:ascii="宋体" w:hAnsi="宋体" w:cs="仿宋"/>
          <w:color w:val="auto"/>
          <w:spacing w:val="0"/>
          <w:sz w:val="21"/>
          <w:szCs w:val="21"/>
          <w:highlight w:val="none"/>
        </w:rPr>
        <w:t>条有关廉洁条款的规定及合同其它义务的。</w:t>
      </w:r>
    </w:p>
    <w:p w14:paraId="5F4CC87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检测单位发生以上第（3）～（6）条情况，业主将视情节轻重对有关人员提出警告、责令更正、通报批评至逐出现场，同时检测单位须支付业主</w:t>
      </w:r>
      <w:r>
        <w:rPr>
          <w:rFonts w:hint="eastAsia" w:cs="仿宋"/>
          <w:color w:val="auto"/>
          <w:spacing w:val="0"/>
          <w:sz w:val="21"/>
          <w:szCs w:val="21"/>
          <w:highlight w:val="none"/>
          <w:lang w:val="en-US" w:eastAsia="zh-CN"/>
        </w:rPr>
        <w:t>5000</w:t>
      </w:r>
      <w:r>
        <w:rPr>
          <w:rFonts w:hint="eastAsia" w:ascii="宋体" w:hAnsi="宋体" w:cs="仿宋"/>
          <w:color w:val="auto"/>
          <w:spacing w:val="0"/>
          <w:sz w:val="21"/>
          <w:szCs w:val="21"/>
          <w:highlight w:val="none"/>
        </w:rPr>
        <w:t>元至</w:t>
      </w:r>
      <w:r>
        <w:rPr>
          <w:rFonts w:hint="eastAsia" w:cs="仿宋"/>
          <w:color w:val="auto"/>
          <w:spacing w:val="0"/>
          <w:sz w:val="21"/>
          <w:szCs w:val="21"/>
          <w:highlight w:val="none"/>
          <w:lang w:val="en-US" w:eastAsia="zh-CN"/>
        </w:rPr>
        <w:t>50000</w:t>
      </w:r>
      <w:r>
        <w:rPr>
          <w:rFonts w:hint="eastAsia" w:ascii="宋体" w:hAnsi="宋体" w:cs="仿宋"/>
          <w:color w:val="auto"/>
          <w:spacing w:val="0"/>
          <w:sz w:val="21"/>
          <w:szCs w:val="21"/>
          <w:highlight w:val="none"/>
        </w:rPr>
        <w:t>元的损失赔偿金。</w:t>
      </w:r>
    </w:p>
    <w:p w14:paraId="74FAEB8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业主不承担检测单位在合同履行过程中因其责任引起的一切事故、法律纠纷和经济责任，检测单位须自行负责并处理合同履行过程中与第三方发生的所有事故、法律纠纷及一切费用，造成业主损失或其它不良影响的，应当予以赔偿损失或消除不良影响。</w:t>
      </w:r>
    </w:p>
    <w:p w14:paraId="41CDD88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olor w:val="auto"/>
          <w:sz w:val="21"/>
          <w:szCs w:val="21"/>
          <w:highlight w:val="none"/>
        </w:rPr>
      </w:pPr>
      <w:r>
        <w:rPr>
          <w:rFonts w:hint="eastAsia"/>
          <w:color w:val="auto"/>
          <w:sz w:val="21"/>
          <w:szCs w:val="21"/>
          <w:highlight w:val="none"/>
        </w:rPr>
        <w:t>检测单位每月初向</w:t>
      </w:r>
      <w:r>
        <w:rPr>
          <w:rFonts w:hint="eastAsia"/>
          <w:color w:val="auto"/>
          <w:sz w:val="21"/>
          <w:szCs w:val="21"/>
          <w:highlight w:val="none"/>
          <w:lang w:val="en-US" w:eastAsia="zh-CN"/>
        </w:rPr>
        <w:t>业主</w:t>
      </w:r>
      <w:r>
        <w:rPr>
          <w:rFonts w:hint="eastAsia"/>
          <w:color w:val="auto"/>
          <w:sz w:val="21"/>
          <w:szCs w:val="21"/>
          <w:highlight w:val="none"/>
        </w:rPr>
        <w:t>报送上月的检测项目清单，包含所有检测项目、检测合格率情况，如发现不合格检测项目，必须第一时间报</w:t>
      </w:r>
      <w:r>
        <w:rPr>
          <w:rFonts w:hint="eastAsia"/>
          <w:color w:val="auto"/>
          <w:sz w:val="21"/>
          <w:szCs w:val="21"/>
          <w:highlight w:val="none"/>
          <w:lang w:val="en-US" w:eastAsia="zh-CN"/>
        </w:rPr>
        <w:t>业主</w:t>
      </w:r>
      <w:r>
        <w:rPr>
          <w:rFonts w:hint="eastAsia"/>
          <w:color w:val="auto"/>
          <w:sz w:val="21"/>
          <w:szCs w:val="21"/>
          <w:highlight w:val="none"/>
        </w:rPr>
        <w:t>。如未按上述要求执行视为违约，按5000元/次予以扣款</w:t>
      </w:r>
      <w:r>
        <w:rPr>
          <w:rFonts w:hint="eastAsia"/>
          <w:color w:val="auto"/>
          <w:sz w:val="21"/>
          <w:szCs w:val="21"/>
          <w:highlight w:val="none"/>
        </w:rPr>
        <w:t>。</w:t>
      </w:r>
    </w:p>
    <w:p w14:paraId="3E682BE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8.3 一方违约后，另一方要求违约方继续履行合同时，违约方承担上述违约责任后仍应继续履行合同。</w:t>
      </w:r>
    </w:p>
    <w:p w14:paraId="3C47010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8.4双方在履行合同时发生争议，应当协调解决；如未能达成一致，可提交上级主管部门协调：若仍不能达成一致，双方同意向项目所在地人民法院提起诉讼。</w:t>
      </w:r>
    </w:p>
    <w:p w14:paraId="037C75EC">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cs="仿宋"/>
          <w:color w:val="auto"/>
          <w:spacing w:val="0"/>
          <w:sz w:val="21"/>
          <w:szCs w:val="21"/>
          <w:highlight w:val="none"/>
        </w:rPr>
      </w:pPr>
      <w:r>
        <w:rPr>
          <w:rFonts w:hint="eastAsia" w:ascii="宋体" w:hAnsi="宋体" w:cs="仿宋"/>
          <w:b/>
          <w:bCs/>
          <w:color w:val="auto"/>
          <w:spacing w:val="0"/>
          <w:sz w:val="21"/>
          <w:szCs w:val="21"/>
          <w:highlight w:val="none"/>
        </w:rPr>
        <w:t>9 转包与分包</w:t>
      </w:r>
    </w:p>
    <w:p w14:paraId="3821E1F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9</w:t>
      </w:r>
      <w:r>
        <w:rPr>
          <w:rFonts w:hint="eastAsia" w:cs="仿宋"/>
          <w:color w:val="auto"/>
          <w:spacing w:val="0"/>
          <w:sz w:val="21"/>
          <w:szCs w:val="21"/>
          <w:highlight w:val="none"/>
          <w:lang w:val="en-US" w:eastAsia="zh-CN"/>
        </w:rPr>
        <w:t>.</w:t>
      </w:r>
      <w:r>
        <w:rPr>
          <w:rFonts w:hint="eastAsia" w:ascii="宋体" w:hAnsi="宋体" w:cs="仿宋"/>
          <w:color w:val="auto"/>
          <w:spacing w:val="0"/>
          <w:sz w:val="21"/>
          <w:szCs w:val="21"/>
          <w:highlight w:val="none"/>
        </w:rPr>
        <w:t>1本项目不得违法分包，禁止转包。否则业主有权解除合同，检测单位应向业主双倍返还已支付的费用，并承担总合同价款20%的违约金，赔偿由此给业主造成的损失。</w:t>
      </w:r>
    </w:p>
    <w:p w14:paraId="23D1D23E">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cs="仿宋"/>
          <w:color w:val="auto"/>
          <w:spacing w:val="0"/>
          <w:sz w:val="21"/>
          <w:szCs w:val="21"/>
          <w:highlight w:val="none"/>
        </w:rPr>
      </w:pPr>
      <w:r>
        <w:rPr>
          <w:rFonts w:hint="eastAsia" w:ascii="宋体" w:hAnsi="宋体" w:cs="仿宋"/>
          <w:b/>
          <w:bCs/>
          <w:color w:val="auto"/>
          <w:spacing w:val="0"/>
          <w:sz w:val="21"/>
          <w:szCs w:val="21"/>
          <w:highlight w:val="none"/>
        </w:rPr>
        <w:t>10 不可抗力</w:t>
      </w:r>
    </w:p>
    <w:p w14:paraId="4CB9F1A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10</w:t>
      </w:r>
      <w:r>
        <w:rPr>
          <w:rFonts w:hint="eastAsia" w:cs="仿宋"/>
          <w:color w:val="auto"/>
          <w:spacing w:val="0"/>
          <w:sz w:val="21"/>
          <w:szCs w:val="21"/>
          <w:highlight w:val="none"/>
          <w:lang w:val="en-US" w:eastAsia="zh-CN"/>
        </w:rPr>
        <w:t>.</w:t>
      </w:r>
      <w:r>
        <w:rPr>
          <w:rFonts w:hint="eastAsia" w:ascii="宋体" w:hAnsi="宋体" w:cs="仿宋"/>
          <w:color w:val="auto"/>
          <w:spacing w:val="0"/>
          <w:sz w:val="21"/>
          <w:szCs w:val="21"/>
          <w:highlight w:val="none"/>
        </w:rPr>
        <w:t>1除非合同另有约定，不可抗力系指业主和检测单位都不可预见、不可避免、不能克服的超出认识控制和防范能力的事件（包括政府政策调整）。这类事件使合同一方的履约已变得不可能。</w:t>
      </w:r>
    </w:p>
    <w:p w14:paraId="590EDFF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10</w:t>
      </w:r>
      <w:r>
        <w:rPr>
          <w:rFonts w:hint="eastAsia" w:cs="仿宋"/>
          <w:color w:val="auto"/>
          <w:spacing w:val="0"/>
          <w:sz w:val="21"/>
          <w:szCs w:val="21"/>
          <w:highlight w:val="none"/>
          <w:lang w:val="en-US" w:eastAsia="zh-CN"/>
        </w:rPr>
        <w:t>.</w:t>
      </w:r>
      <w:r>
        <w:rPr>
          <w:rFonts w:hint="eastAsia" w:ascii="宋体" w:hAnsi="宋体" w:cs="仿宋"/>
          <w:color w:val="auto"/>
          <w:spacing w:val="0"/>
          <w:sz w:val="21"/>
          <w:szCs w:val="21"/>
          <w:highlight w:val="none"/>
        </w:rPr>
        <w:t>2遇有不可抗力事件的一方因此影响合同执行时，应在不可抗力事件发生后立即以书面形式通知对方，并应在不可抗力事情发生后15天内，提供事件详细及合同不能履行、或者部分不能履行、或者需要延期履行的理由的有效证明文件。按照事件对履行合同的影响程度，由双方协商解决是否解除合同，或者部分免除履行合同的责任，或者延期履行合同。</w:t>
      </w:r>
    </w:p>
    <w:p w14:paraId="2ECDC85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10</w:t>
      </w:r>
      <w:r>
        <w:rPr>
          <w:rFonts w:hint="eastAsia" w:cs="仿宋"/>
          <w:color w:val="auto"/>
          <w:spacing w:val="0"/>
          <w:sz w:val="21"/>
          <w:szCs w:val="21"/>
          <w:highlight w:val="none"/>
          <w:lang w:val="en-US" w:eastAsia="zh-CN"/>
        </w:rPr>
        <w:t>.</w:t>
      </w:r>
      <w:r>
        <w:rPr>
          <w:rFonts w:hint="eastAsia" w:ascii="宋体" w:hAnsi="宋体" w:cs="仿宋"/>
          <w:color w:val="auto"/>
          <w:spacing w:val="0"/>
          <w:sz w:val="21"/>
          <w:szCs w:val="21"/>
          <w:highlight w:val="none"/>
        </w:rPr>
        <w:t>3因合同一方拖延履行合同后发生不可抗力的，不能免除拖延履行方的相应责任。</w:t>
      </w:r>
    </w:p>
    <w:p w14:paraId="59A3ED6A">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cs="仿宋"/>
          <w:b/>
          <w:bCs/>
          <w:color w:val="auto"/>
          <w:spacing w:val="0"/>
          <w:sz w:val="21"/>
          <w:szCs w:val="21"/>
          <w:highlight w:val="none"/>
        </w:rPr>
      </w:pPr>
      <w:r>
        <w:rPr>
          <w:rFonts w:hint="eastAsia" w:ascii="宋体" w:hAnsi="宋体" w:cs="仿宋"/>
          <w:b/>
          <w:bCs/>
          <w:color w:val="auto"/>
          <w:spacing w:val="0"/>
          <w:sz w:val="21"/>
          <w:szCs w:val="21"/>
          <w:highlight w:val="none"/>
        </w:rPr>
        <w:t>11 合同生效、变更、中止、解除和终止</w:t>
      </w:r>
    </w:p>
    <w:p w14:paraId="7A7F9A2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11</w:t>
      </w:r>
      <w:r>
        <w:rPr>
          <w:rFonts w:hint="eastAsia" w:cs="仿宋"/>
          <w:color w:val="auto"/>
          <w:spacing w:val="0"/>
          <w:sz w:val="21"/>
          <w:szCs w:val="21"/>
          <w:highlight w:val="none"/>
          <w:lang w:val="en-US" w:eastAsia="zh-CN"/>
        </w:rPr>
        <w:t>.</w:t>
      </w:r>
      <w:r>
        <w:rPr>
          <w:rFonts w:hint="eastAsia" w:ascii="宋体" w:hAnsi="宋体" w:cs="仿宋"/>
          <w:color w:val="auto"/>
          <w:spacing w:val="0"/>
          <w:sz w:val="21"/>
          <w:szCs w:val="21"/>
          <w:highlight w:val="none"/>
        </w:rPr>
        <w:t>1合同经双方</w:t>
      </w:r>
      <w:r>
        <w:rPr>
          <w:rFonts w:hint="eastAsia" w:ascii="宋体" w:hAnsi="宋体" w:eastAsia="宋体" w:cs="宋体"/>
          <w:b w:val="0"/>
          <w:bCs/>
          <w:color w:val="auto"/>
          <w:sz w:val="21"/>
          <w:szCs w:val="21"/>
          <w:highlight w:val="none"/>
          <w:lang w:val="zh-CN"/>
        </w:rPr>
        <w:t>代表签字（或盖章）并盖公章</w:t>
      </w:r>
      <w:r>
        <w:rPr>
          <w:rFonts w:hint="eastAsia" w:ascii="宋体" w:hAnsi="宋体" w:cs="仿宋"/>
          <w:color w:val="auto"/>
          <w:spacing w:val="0"/>
          <w:sz w:val="21"/>
          <w:szCs w:val="21"/>
          <w:highlight w:val="none"/>
        </w:rPr>
        <w:t>后生效。</w:t>
      </w:r>
    </w:p>
    <w:p w14:paraId="16A8534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11</w:t>
      </w:r>
      <w:r>
        <w:rPr>
          <w:rFonts w:hint="eastAsia" w:cs="仿宋"/>
          <w:color w:val="auto"/>
          <w:spacing w:val="0"/>
          <w:sz w:val="21"/>
          <w:szCs w:val="21"/>
          <w:highlight w:val="none"/>
          <w:lang w:val="en-US" w:eastAsia="zh-CN"/>
        </w:rPr>
        <w:t>.</w:t>
      </w:r>
      <w:r>
        <w:rPr>
          <w:rFonts w:hint="eastAsia" w:ascii="宋体" w:hAnsi="宋体" w:cs="仿宋"/>
          <w:color w:val="auto"/>
          <w:spacing w:val="0"/>
          <w:sz w:val="21"/>
          <w:szCs w:val="21"/>
          <w:highlight w:val="none"/>
        </w:rPr>
        <w:t>2双方履行合同全部义务，合同价款支付完毕，业主退还履约保证金后，本合同即告终止。</w:t>
      </w:r>
    </w:p>
    <w:p w14:paraId="394013E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11</w:t>
      </w:r>
      <w:r>
        <w:rPr>
          <w:rFonts w:hint="eastAsia" w:cs="仿宋"/>
          <w:color w:val="auto"/>
          <w:spacing w:val="0"/>
          <w:sz w:val="21"/>
          <w:szCs w:val="21"/>
          <w:highlight w:val="none"/>
          <w:lang w:val="en-US" w:eastAsia="zh-CN"/>
        </w:rPr>
        <w:t>.</w:t>
      </w:r>
      <w:r>
        <w:rPr>
          <w:rFonts w:hint="eastAsia" w:ascii="宋体" w:hAnsi="宋体" w:cs="仿宋"/>
          <w:color w:val="auto"/>
          <w:spacing w:val="0"/>
          <w:sz w:val="21"/>
          <w:szCs w:val="21"/>
          <w:highlight w:val="none"/>
        </w:rPr>
        <w:t>3对本合同条款的任何变更、修改或增减，须经双方协商同意后由法定代表人或授权代理人签署书面补充协议，作为本合同的组成部分。</w:t>
      </w:r>
    </w:p>
    <w:p w14:paraId="04A7433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11</w:t>
      </w:r>
      <w:r>
        <w:rPr>
          <w:rFonts w:hint="eastAsia" w:cs="仿宋"/>
          <w:color w:val="auto"/>
          <w:spacing w:val="0"/>
          <w:sz w:val="21"/>
          <w:szCs w:val="21"/>
          <w:highlight w:val="none"/>
          <w:lang w:val="en-US" w:eastAsia="zh-CN"/>
        </w:rPr>
        <w:t>.</w:t>
      </w:r>
      <w:r>
        <w:rPr>
          <w:rFonts w:hint="eastAsia" w:ascii="宋体" w:hAnsi="宋体" w:cs="仿宋"/>
          <w:color w:val="auto"/>
          <w:spacing w:val="0"/>
          <w:sz w:val="21"/>
          <w:szCs w:val="21"/>
          <w:highlight w:val="none"/>
        </w:rPr>
        <w:t>4业主如果要求检测单位全部或部分中止执行检测或终止合同，则应当在14日前通知检测单位，检测单位应当立即安排停止执行检测工作。</w:t>
      </w:r>
    </w:p>
    <w:p w14:paraId="687780E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11</w:t>
      </w:r>
      <w:r>
        <w:rPr>
          <w:rFonts w:hint="eastAsia" w:cs="仿宋"/>
          <w:color w:val="auto"/>
          <w:spacing w:val="0"/>
          <w:sz w:val="21"/>
          <w:szCs w:val="21"/>
          <w:highlight w:val="none"/>
          <w:lang w:val="en-US" w:eastAsia="zh-CN"/>
        </w:rPr>
        <w:t>.</w:t>
      </w:r>
      <w:r>
        <w:rPr>
          <w:rFonts w:hint="eastAsia" w:ascii="宋体" w:hAnsi="宋体" w:cs="仿宋"/>
          <w:color w:val="auto"/>
          <w:spacing w:val="0"/>
          <w:sz w:val="21"/>
          <w:szCs w:val="21"/>
          <w:highlight w:val="none"/>
        </w:rPr>
        <w:t>5如检测单位发生8.2款规定的违约行为，检测单位除偿付业主违约金和损失赔偿费外，业主有权解除本合同。</w:t>
      </w:r>
    </w:p>
    <w:p w14:paraId="30B2EF9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11</w:t>
      </w:r>
      <w:r>
        <w:rPr>
          <w:rFonts w:hint="eastAsia" w:cs="仿宋"/>
          <w:color w:val="auto"/>
          <w:spacing w:val="0"/>
          <w:sz w:val="21"/>
          <w:szCs w:val="21"/>
          <w:highlight w:val="none"/>
          <w:lang w:val="en-US" w:eastAsia="zh-CN"/>
        </w:rPr>
        <w:t>.</w:t>
      </w:r>
      <w:r>
        <w:rPr>
          <w:rFonts w:hint="eastAsia" w:ascii="宋体" w:hAnsi="宋体" w:cs="仿宋"/>
          <w:color w:val="auto"/>
          <w:spacing w:val="0"/>
          <w:sz w:val="21"/>
          <w:szCs w:val="21"/>
          <w:highlight w:val="none"/>
        </w:rPr>
        <w:t>6双方因不可抗力致使合同无法履行，可以协商解除合同。</w:t>
      </w:r>
    </w:p>
    <w:p w14:paraId="1AEDB12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11</w:t>
      </w:r>
      <w:r>
        <w:rPr>
          <w:rFonts w:hint="eastAsia" w:cs="仿宋"/>
          <w:color w:val="auto"/>
          <w:spacing w:val="0"/>
          <w:sz w:val="21"/>
          <w:szCs w:val="21"/>
          <w:highlight w:val="none"/>
          <w:lang w:val="en-US" w:eastAsia="zh-CN"/>
        </w:rPr>
        <w:t>.</w:t>
      </w:r>
      <w:r>
        <w:rPr>
          <w:rFonts w:hint="eastAsia" w:ascii="宋体" w:hAnsi="宋体" w:cs="仿宋"/>
          <w:color w:val="auto"/>
          <w:spacing w:val="0"/>
          <w:sz w:val="21"/>
          <w:szCs w:val="21"/>
          <w:highlight w:val="none"/>
        </w:rPr>
        <w:t>7一方根据约定要求解除合同的，应以书面形式向对方发出解除合同的通知，并在发出通知前14日告知对方，通知达到对方时合同解除。对解除合同有争议的，按本合同条款关于争议的约定处理。</w:t>
      </w:r>
    </w:p>
    <w:p w14:paraId="7DEC67E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11.8合同解除后，不影响双方在合同中约定的结算、清理和损害赔偿条款及争议的效力。</w:t>
      </w:r>
    </w:p>
    <w:p w14:paraId="56DF423B">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cs="仿宋"/>
          <w:color w:val="auto"/>
          <w:spacing w:val="0"/>
          <w:sz w:val="21"/>
          <w:szCs w:val="21"/>
          <w:highlight w:val="none"/>
        </w:rPr>
      </w:pPr>
      <w:r>
        <w:rPr>
          <w:rFonts w:hint="eastAsia" w:ascii="宋体" w:hAnsi="宋体" w:cs="仿宋"/>
          <w:b/>
          <w:bCs/>
          <w:color w:val="auto"/>
          <w:spacing w:val="0"/>
          <w:sz w:val="21"/>
          <w:szCs w:val="21"/>
          <w:highlight w:val="none"/>
        </w:rPr>
        <w:t>12 事故报告</w:t>
      </w:r>
    </w:p>
    <w:p w14:paraId="2E71D86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12.1如果现场发生重大安全事故，检测单位必须在2小时内将事故详细情况书面速报业主。如果现场发生一般安全事故，检测单位必须在3天内将事故详细情况书面报告业主。如果现场发生重大交通事故，检测单位应及时报告业主，此外，检测单位应采取措施，负责保护好事故现场。</w:t>
      </w:r>
    </w:p>
    <w:p w14:paraId="749A43C2">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cs="仿宋"/>
          <w:color w:val="auto"/>
          <w:spacing w:val="0"/>
          <w:sz w:val="21"/>
          <w:szCs w:val="21"/>
          <w:highlight w:val="none"/>
        </w:rPr>
      </w:pPr>
      <w:r>
        <w:rPr>
          <w:rFonts w:hint="eastAsia" w:ascii="宋体" w:hAnsi="宋体" w:cs="仿宋"/>
          <w:b/>
          <w:bCs/>
          <w:color w:val="auto"/>
          <w:spacing w:val="0"/>
          <w:sz w:val="21"/>
          <w:szCs w:val="21"/>
          <w:highlight w:val="none"/>
        </w:rPr>
        <w:t>13 其它</w:t>
      </w:r>
    </w:p>
    <w:p w14:paraId="006C801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13.1 廉政要求</w:t>
      </w:r>
    </w:p>
    <w:p w14:paraId="258DD79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13.1.1检测单位应自觉遵守相应的廉政建设的有关规定。</w:t>
      </w:r>
    </w:p>
    <w:p w14:paraId="0554BC1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13.2 版权</w:t>
      </w:r>
    </w:p>
    <w:p w14:paraId="53C4915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13.2.1 对检测单位拥有版权并已用于本检测服务中的所有文件，业主有权在合同项目中使用或复制。但未经检测单位同意，业主不得将上述文件直接或间接用于其他项目、工程或服务之中。</w:t>
      </w:r>
    </w:p>
    <w:p w14:paraId="1E155CE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13.2.2检测单位应对由于自己或其代理人的过错包括侵犯版权或发明权而给业主或任何第三方造成的损失负赔偿责任。</w:t>
      </w:r>
    </w:p>
    <w:p w14:paraId="3B2984B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仿宋"/>
          <w:color w:val="auto"/>
          <w:spacing w:val="0"/>
          <w:sz w:val="21"/>
          <w:szCs w:val="21"/>
          <w:highlight w:val="none"/>
        </w:rPr>
      </w:pPr>
      <w:r>
        <w:rPr>
          <w:rFonts w:hint="eastAsia" w:ascii="宋体" w:hAnsi="宋体" w:cs="仿宋"/>
          <w:color w:val="auto"/>
          <w:spacing w:val="0"/>
          <w:sz w:val="21"/>
          <w:szCs w:val="21"/>
          <w:highlight w:val="none"/>
        </w:rPr>
        <w:t xml:space="preserve">13.2.3 检测单位要出版与本项目相关的一切资料，必须事先征得业主方的书面同意。  </w:t>
      </w:r>
    </w:p>
    <w:p w14:paraId="54B89F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仿宋"/>
          <w:color w:val="auto"/>
          <w:spacing w:val="0"/>
          <w:sz w:val="21"/>
          <w:szCs w:val="21"/>
          <w:highlight w:val="none"/>
          <w:lang w:eastAsia="zh-CN"/>
        </w:rPr>
      </w:pPr>
      <w:r>
        <w:rPr>
          <w:rFonts w:hint="eastAsia" w:ascii="宋体" w:hAnsi="宋体" w:cs="仿宋"/>
          <w:color w:val="auto"/>
          <w:spacing w:val="0"/>
          <w:sz w:val="21"/>
          <w:szCs w:val="21"/>
          <w:highlight w:val="none"/>
        </w:rPr>
        <w:t>13.3</w:t>
      </w:r>
      <w:r>
        <w:rPr>
          <w:rFonts w:hint="eastAsia" w:cs="仿宋"/>
          <w:color w:val="auto"/>
          <w:spacing w:val="0"/>
          <w:sz w:val="21"/>
          <w:szCs w:val="21"/>
          <w:highlight w:val="none"/>
          <w:lang w:eastAsia="zh-CN"/>
        </w:rPr>
        <w:t>检测单位</w:t>
      </w:r>
      <w:r>
        <w:rPr>
          <w:rFonts w:hint="eastAsia" w:ascii="宋体" w:hAnsi="宋体" w:cs="仿宋"/>
          <w:color w:val="auto"/>
          <w:spacing w:val="0"/>
          <w:sz w:val="21"/>
          <w:szCs w:val="21"/>
          <w:highlight w:val="none"/>
        </w:rPr>
        <w:t>应当支付给业主的违约金、赔偿金等，业主有权从未支付的款项中扣除，不足以赔偿给业主造成损失的，业主仍有权向</w:t>
      </w:r>
      <w:r>
        <w:rPr>
          <w:rFonts w:hint="eastAsia" w:cs="仿宋"/>
          <w:color w:val="auto"/>
          <w:spacing w:val="0"/>
          <w:sz w:val="21"/>
          <w:szCs w:val="21"/>
          <w:highlight w:val="none"/>
          <w:lang w:eastAsia="zh-CN"/>
        </w:rPr>
        <w:t>检测单位</w:t>
      </w:r>
      <w:r>
        <w:rPr>
          <w:rFonts w:hint="eastAsia" w:ascii="宋体" w:hAnsi="宋体" w:cs="仿宋"/>
          <w:color w:val="auto"/>
          <w:spacing w:val="0"/>
          <w:sz w:val="21"/>
          <w:szCs w:val="21"/>
          <w:highlight w:val="none"/>
        </w:rPr>
        <w:t>进行追偿</w:t>
      </w:r>
      <w:r>
        <w:rPr>
          <w:rFonts w:hint="eastAsia" w:ascii="宋体" w:hAnsi="宋体" w:cs="仿宋"/>
          <w:color w:val="auto"/>
          <w:spacing w:val="0"/>
          <w:sz w:val="21"/>
          <w:szCs w:val="21"/>
          <w:highlight w:val="none"/>
          <w:lang w:eastAsia="zh-CN"/>
        </w:rPr>
        <w:t>。</w:t>
      </w:r>
    </w:p>
    <w:p w14:paraId="03EDD15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Theme="minorEastAsia" w:hAnsiTheme="minorEastAsia" w:eastAsiaTheme="minorEastAsia"/>
          <w:b/>
          <w:color w:val="auto"/>
          <w:sz w:val="21"/>
          <w:szCs w:val="21"/>
          <w:highlight w:val="none"/>
          <w:lang w:eastAsia="zh-CN"/>
        </w:rPr>
      </w:pPr>
      <w:r>
        <w:rPr>
          <w:rFonts w:hint="eastAsia"/>
          <w:b/>
          <w:bCs/>
          <w:color w:val="auto"/>
          <w:spacing w:val="0"/>
          <w:sz w:val="21"/>
          <w:szCs w:val="21"/>
          <w:highlight w:val="none"/>
          <w:lang w:val="en-US" w:eastAsia="zh-CN"/>
        </w:rPr>
        <w:t>13.4</w:t>
      </w:r>
      <w:r>
        <w:rPr>
          <w:rFonts w:hint="eastAsia"/>
          <w:b/>
          <w:bCs/>
          <w:color w:val="auto"/>
          <w:spacing w:val="0"/>
          <w:sz w:val="21"/>
          <w:szCs w:val="21"/>
          <w:highlight w:val="none"/>
          <w:lang w:eastAsia="zh-CN"/>
        </w:rPr>
        <w:t>本工程检测内容及项目检测的频率均需符合检测规范要求，如检测内容及项目检测的频率超出检测规范要求部分的费用检测单位自行承担（除建设单位要求外），</w:t>
      </w:r>
      <w:r>
        <w:rPr>
          <w:rFonts w:hint="eastAsia"/>
          <w:b/>
          <w:bCs/>
          <w:color w:val="auto"/>
          <w:spacing w:val="0"/>
          <w:sz w:val="21"/>
          <w:szCs w:val="21"/>
          <w:highlight w:val="none"/>
          <w:lang w:val="en-US" w:eastAsia="zh-CN"/>
        </w:rPr>
        <w:t>业主</w:t>
      </w:r>
      <w:r>
        <w:rPr>
          <w:rFonts w:hint="eastAsia"/>
          <w:b/>
          <w:bCs/>
          <w:color w:val="auto"/>
          <w:spacing w:val="0"/>
          <w:sz w:val="21"/>
          <w:szCs w:val="21"/>
          <w:highlight w:val="none"/>
          <w:lang w:eastAsia="zh-CN"/>
        </w:rPr>
        <w:t>不额外支付费用。</w:t>
      </w:r>
      <w:r>
        <w:rPr>
          <w:rFonts w:asciiTheme="minorEastAsia" w:hAnsiTheme="minorEastAsia" w:eastAsiaTheme="minorEastAsia"/>
          <w:b/>
          <w:color w:val="auto"/>
          <w:sz w:val="21"/>
          <w:szCs w:val="21"/>
          <w:highlight w:val="none"/>
          <w:lang w:eastAsia="zh-CN"/>
        </w:rPr>
        <w:t xml:space="preserve"> </w:t>
      </w:r>
    </w:p>
    <w:p w14:paraId="6A67C1A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cs="宋体" w:asciiTheme="minorEastAsia" w:hAnsiTheme="minorEastAsia" w:eastAsiaTheme="minorEastAsia"/>
          <w:b/>
          <w:color w:val="auto"/>
          <w:sz w:val="21"/>
          <w:szCs w:val="21"/>
          <w:highlight w:val="none"/>
          <w:lang w:eastAsia="zh-CN"/>
        </w:rPr>
      </w:pPr>
      <w:r>
        <w:rPr>
          <w:rFonts w:hint="eastAsia" w:asciiTheme="minorEastAsia" w:hAnsiTheme="minorEastAsia" w:eastAsiaTheme="minorEastAsia"/>
          <w:b/>
          <w:color w:val="auto"/>
          <w:sz w:val="21"/>
          <w:szCs w:val="21"/>
          <w:highlight w:val="none"/>
          <w:lang w:val="en-US" w:eastAsia="zh-CN"/>
        </w:rPr>
        <w:t>13.5</w:t>
      </w:r>
      <w:r>
        <w:rPr>
          <w:rFonts w:hint="eastAsia" w:asciiTheme="minorEastAsia" w:hAnsiTheme="minorEastAsia" w:eastAsiaTheme="minorEastAsia"/>
          <w:b w:val="0"/>
          <w:bCs/>
          <w:color w:val="auto"/>
          <w:sz w:val="21"/>
          <w:szCs w:val="21"/>
          <w:highlight w:val="none"/>
          <w:lang w:val="en-US" w:eastAsia="zh-CN"/>
        </w:rPr>
        <w:t>自觉接受盐城经开城市发展投资集团有限公司和本公司（以下简称 业主）（项目、招标、设计、审计、安全等）对本工程（项目）的监督管理。业主发现或者认定检测单位存在不符合招标文件、检测合同、国家工程技术规范和其他约定等问题，有权向检测单位提出限期整改要求，检测单位应当按期保质予以整改。同时，业主对检测单位存在问题，有权要求检测单位进行赔偿，有权对检测单位进行经济扣（罚）款，扣（罚）款额度由业主根据检测单位违反招标文件、检测合同、国家工程技术规范，以及其他约定的情况和程度量定。检测单位被扣（罚）款项，可在业主应支付检测单位款项中扣除。业主对检测单位不能遵守招标文件、检测合同和其他约定，屡纠不改或者屡查屡犯，业主有权与其单方面废标或解除合同。由于检测单位责任，导致业主废标或解除合同的，检测单位已完工程量不予结算。</w:t>
      </w:r>
      <w:r>
        <w:rPr>
          <w:rFonts w:asciiTheme="minorEastAsia" w:hAnsiTheme="minorEastAsia" w:eastAsiaTheme="minorEastAsia"/>
          <w:b w:val="0"/>
          <w:bCs/>
          <w:color w:val="auto"/>
          <w:sz w:val="21"/>
          <w:szCs w:val="21"/>
          <w:highlight w:val="none"/>
          <w:lang w:eastAsia="zh-CN"/>
        </w:rPr>
        <w:t xml:space="preserve">    </w:t>
      </w:r>
    </w:p>
    <w:p w14:paraId="5560F819">
      <w:pPr>
        <w:keepNext w:val="0"/>
        <w:keepLines w:val="0"/>
        <w:pageBreakBefore w:val="0"/>
        <w:widowControl w:val="0"/>
        <w:kinsoku/>
        <w:wordWrap/>
        <w:overflowPunct/>
        <w:topLinePunct w:val="0"/>
        <w:autoSpaceDE/>
        <w:autoSpaceDN/>
        <w:bidi w:val="0"/>
        <w:adjustRightInd/>
        <w:snapToGrid/>
        <w:spacing w:afterAutospacing="0" w:line="360" w:lineRule="auto"/>
        <w:ind w:left="0" w:leftChars="0" w:right="0" w:rightChars="0" w:firstLine="430" w:firstLineChars="205"/>
        <w:textAlignment w:val="auto"/>
        <w:rPr>
          <w:rFonts w:hint="eastAsia" w:ascii="宋体" w:hAnsi="宋体" w:eastAsia="宋体" w:cs="宋体"/>
          <w:b w:val="0"/>
          <w:bCs/>
          <w:color w:val="auto"/>
          <w:sz w:val="21"/>
          <w:szCs w:val="21"/>
          <w:highlight w:val="none"/>
          <w:lang w:val="zh-CN"/>
        </w:rPr>
      </w:pPr>
      <w:bookmarkStart w:id="151" w:name="_Toc65743954"/>
      <w:r>
        <w:rPr>
          <w:rFonts w:hint="eastAsia" w:ascii="宋体" w:hAnsi="宋体" w:eastAsia="宋体" w:cs="宋体"/>
          <w:b w:val="0"/>
          <w:bCs/>
          <w:color w:val="auto"/>
          <w:sz w:val="21"/>
          <w:szCs w:val="21"/>
          <w:highlight w:val="none"/>
          <w:lang w:val="en-US" w:eastAsia="zh-CN"/>
        </w:rPr>
        <w:t>13.</w:t>
      </w:r>
      <w:r>
        <w:rPr>
          <w:rFonts w:hint="eastAsia" w:cs="宋体"/>
          <w:b w:val="0"/>
          <w:bCs/>
          <w:color w:val="auto"/>
          <w:sz w:val="21"/>
          <w:szCs w:val="21"/>
          <w:highlight w:val="none"/>
          <w:lang w:val="en-US" w:eastAsia="zh-CN"/>
        </w:rPr>
        <w:t>6本</w:t>
      </w:r>
      <w:r>
        <w:rPr>
          <w:rFonts w:hint="eastAsia" w:ascii="宋体" w:hAnsi="宋体" w:eastAsia="宋体" w:cs="宋体"/>
          <w:b w:val="0"/>
          <w:bCs/>
          <w:color w:val="auto"/>
          <w:sz w:val="21"/>
          <w:szCs w:val="21"/>
          <w:highlight w:val="none"/>
          <w:lang w:val="zh-CN"/>
        </w:rPr>
        <w:t>合同未尽事宜由双方协商解决。</w:t>
      </w:r>
    </w:p>
    <w:p w14:paraId="1A022DD9">
      <w:pPr>
        <w:keepNext w:val="0"/>
        <w:keepLines w:val="0"/>
        <w:pageBreakBefore w:val="0"/>
        <w:widowControl w:val="0"/>
        <w:kinsoku/>
        <w:wordWrap/>
        <w:overflowPunct/>
        <w:topLinePunct w:val="0"/>
        <w:autoSpaceDE/>
        <w:autoSpaceDN/>
        <w:bidi w:val="0"/>
        <w:adjustRightInd/>
        <w:snapToGrid/>
        <w:spacing w:afterAutospacing="0" w:line="360" w:lineRule="auto"/>
        <w:ind w:left="0" w:leftChars="0" w:right="0" w:rightChars="0" w:firstLine="430" w:firstLineChars="205"/>
        <w:textAlignment w:val="auto"/>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en-US" w:eastAsia="zh-CN"/>
        </w:rPr>
        <w:t>13.</w:t>
      </w:r>
      <w:r>
        <w:rPr>
          <w:rFonts w:hint="eastAsia"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lang w:val="zh-CN"/>
        </w:rPr>
        <w:t>合同一式</w:t>
      </w:r>
      <w:r>
        <w:rPr>
          <w:rFonts w:hint="eastAsia" w:ascii="宋体" w:hAnsi="宋体" w:eastAsia="宋体" w:cs="宋体"/>
          <w:b w:val="0"/>
          <w:bCs/>
          <w:color w:val="auto"/>
          <w:sz w:val="21"/>
          <w:szCs w:val="21"/>
          <w:highlight w:val="none"/>
          <w:u w:val="single"/>
          <w:lang w:val="zh-CN"/>
        </w:rPr>
        <w:t xml:space="preserve"> </w:t>
      </w:r>
      <w:r>
        <w:rPr>
          <w:rFonts w:hint="eastAsia" w:ascii="宋体" w:hAnsi="宋体" w:eastAsia="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u w:val="single"/>
          <w:lang w:val="zh-CN"/>
        </w:rPr>
        <w:t xml:space="preserve"> </w:t>
      </w:r>
      <w:r>
        <w:rPr>
          <w:rFonts w:hint="eastAsia" w:ascii="宋体" w:hAnsi="宋体" w:eastAsia="宋体" w:cs="宋体"/>
          <w:b w:val="0"/>
          <w:bCs/>
          <w:color w:val="auto"/>
          <w:sz w:val="21"/>
          <w:szCs w:val="21"/>
          <w:highlight w:val="none"/>
          <w:lang w:val="zh-CN"/>
        </w:rPr>
        <w:t>份，双方各执</w:t>
      </w:r>
      <w:r>
        <w:rPr>
          <w:rFonts w:hint="eastAsia" w:ascii="宋体" w:hAnsi="宋体" w:eastAsia="宋体" w:cs="宋体"/>
          <w:b w:val="0"/>
          <w:bCs/>
          <w:color w:val="auto"/>
          <w:sz w:val="21"/>
          <w:szCs w:val="21"/>
          <w:highlight w:val="none"/>
          <w:u w:val="single"/>
          <w:lang w:val="zh-CN"/>
        </w:rPr>
        <w:t xml:space="preserve"> </w:t>
      </w:r>
      <w:r>
        <w:rPr>
          <w:rFonts w:hint="eastAsia" w:ascii="宋体" w:hAnsi="宋体" w:eastAsia="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u w:val="single"/>
          <w:lang w:val="zh-CN"/>
        </w:rPr>
        <w:t xml:space="preserve"> </w:t>
      </w:r>
      <w:r>
        <w:rPr>
          <w:rFonts w:hint="eastAsia" w:ascii="宋体" w:hAnsi="宋体" w:eastAsia="宋体" w:cs="宋体"/>
          <w:b w:val="0"/>
          <w:bCs/>
          <w:color w:val="auto"/>
          <w:sz w:val="21"/>
          <w:szCs w:val="21"/>
          <w:highlight w:val="none"/>
          <w:lang w:val="zh-CN"/>
        </w:rPr>
        <w:t>份，具有同等法律效力。</w:t>
      </w:r>
    </w:p>
    <w:p w14:paraId="19AF9B1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s="宋体" w:asciiTheme="minorEastAsia" w:hAnsiTheme="minorEastAsia" w:eastAsiaTheme="minorEastAsia"/>
          <w:b/>
          <w:color w:val="auto"/>
          <w:sz w:val="21"/>
          <w:szCs w:val="21"/>
          <w:highlight w:val="none"/>
          <w:lang w:val="en-US" w:eastAsia="zh-CN"/>
        </w:rPr>
      </w:pPr>
    </w:p>
    <w:p w14:paraId="6BA716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inorEastAsia" w:hAnsiTheme="minorEastAsia" w:eastAsiaTheme="minorEastAsia"/>
          <w:b/>
          <w:color w:val="auto"/>
          <w:sz w:val="21"/>
          <w:szCs w:val="21"/>
          <w:highlight w:val="none"/>
          <w:lang w:eastAsia="zh-CN"/>
        </w:rPr>
      </w:pPr>
    </w:p>
    <w:p w14:paraId="268885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inorEastAsia" w:hAnsiTheme="minorEastAsia" w:eastAsiaTheme="minorEastAsia"/>
          <w:b/>
          <w:color w:val="auto"/>
          <w:sz w:val="21"/>
          <w:szCs w:val="21"/>
          <w:highlight w:val="none"/>
          <w:lang w:eastAsia="zh-CN"/>
        </w:rPr>
      </w:pPr>
    </w:p>
    <w:p w14:paraId="58A618F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cs="Times New Roman"/>
          <w:color w:val="auto"/>
          <w:kern w:val="2"/>
          <w:sz w:val="21"/>
          <w:szCs w:val="21"/>
          <w:highlight w:val="none"/>
          <w:lang w:eastAsia="zh-CN"/>
        </w:rPr>
      </w:pPr>
      <w:r>
        <w:rPr>
          <w:rFonts w:hint="eastAsia" w:cs="Times New Roman"/>
          <w:color w:val="auto"/>
          <w:kern w:val="2"/>
          <w:sz w:val="21"/>
          <w:szCs w:val="21"/>
          <w:highlight w:val="none"/>
          <w:lang w:val="en-US" w:eastAsia="zh-CN"/>
        </w:rPr>
        <w:t>业主</w:t>
      </w:r>
      <w:r>
        <w:rPr>
          <w:rFonts w:hint="eastAsia" w:cs="Times New Roman"/>
          <w:color w:val="auto"/>
          <w:kern w:val="2"/>
          <w:sz w:val="21"/>
          <w:szCs w:val="21"/>
          <w:highlight w:val="none"/>
          <w:lang w:eastAsia="zh-CN"/>
        </w:rPr>
        <w:t xml:space="preserve">（盖章）：                            </w:t>
      </w:r>
      <w:r>
        <w:rPr>
          <w:rFonts w:hint="eastAsia" w:cs="Times New Roman"/>
          <w:color w:val="auto"/>
          <w:kern w:val="2"/>
          <w:sz w:val="21"/>
          <w:szCs w:val="21"/>
          <w:highlight w:val="none"/>
          <w:lang w:val="en-US" w:eastAsia="zh-CN"/>
        </w:rPr>
        <w:t xml:space="preserve">      检测单位</w:t>
      </w:r>
      <w:r>
        <w:rPr>
          <w:rFonts w:hint="eastAsia" w:cs="Times New Roman"/>
          <w:color w:val="auto"/>
          <w:kern w:val="2"/>
          <w:sz w:val="21"/>
          <w:szCs w:val="21"/>
          <w:highlight w:val="none"/>
          <w:lang w:eastAsia="zh-CN"/>
        </w:rPr>
        <w:t xml:space="preserve">（盖章）：                 </w:t>
      </w:r>
    </w:p>
    <w:p w14:paraId="5F74930C">
      <w:pPr>
        <w:keepNext w:val="0"/>
        <w:keepLines w:val="0"/>
        <w:pageBreakBefore w:val="0"/>
        <w:widowControl w:val="0"/>
        <w:kinsoku/>
        <w:wordWrap/>
        <w:overflowPunct/>
        <w:topLinePunct w:val="0"/>
        <w:autoSpaceDE/>
        <w:autoSpaceDN/>
        <w:bidi w:val="0"/>
        <w:adjustRightInd/>
        <w:snapToGrid/>
        <w:spacing w:line="360" w:lineRule="auto"/>
        <w:textAlignment w:val="auto"/>
        <w:rPr>
          <w:rFonts w:cs="Times New Roman"/>
          <w:color w:val="auto"/>
          <w:kern w:val="2"/>
          <w:sz w:val="21"/>
          <w:szCs w:val="21"/>
          <w:highlight w:val="none"/>
          <w:lang w:eastAsia="zh-CN"/>
        </w:rPr>
      </w:pPr>
      <w:r>
        <w:rPr>
          <w:rFonts w:hint="eastAsia" w:cs="Times New Roman"/>
          <w:color w:val="auto"/>
          <w:kern w:val="2"/>
          <w:sz w:val="21"/>
          <w:szCs w:val="21"/>
          <w:highlight w:val="none"/>
          <w:lang w:eastAsia="zh-CN"/>
        </w:rPr>
        <w:t>法定代表人（</w:t>
      </w:r>
      <w:r>
        <w:rPr>
          <w:rFonts w:hint="eastAsia" w:cs="Times New Roman"/>
          <w:color w:val="auto"/>
          <w:kern w:val="2"/>
          <w:sz w:val="21"/>
          <w:szCs w:val="21"/>
          <w:highlight w:val="none"/>
          <w:lang w:val="en-US" w:eastAsia="zh-CN"/>
        </w:rPr>
        <w:t>签字或盖章</w:t>
      </w:r>
      <w:r>
        <w:rPr>
          <w:rFonts w:hint="eastAsia" w:cs="Times New Roman"/>
          <w:color w:val="auto"/>
          <w:kern w:val="2"/>
          <w:sz w:val="21"/>
          <w:szCs w:val="21"/>
          <w:highlight w:val="none"/>
          <w:lang w:eastAsia="zh-CN"/>
        </w:rPr>
        <w:t>）：                      法定代表人（</w:t>
      </w:r>
      <w:r>
        <w:rPr>
          <w:rFonts w:hint="eastAsia" w:cs="Times New Roman"/>
          <w:color w:val="auto"/>
          <w:kern w:val="2"/>
          <w:sz w:val="21"/>
          <w:szCs w:val="21"/>
          <w:highlight w:val="none"/>
          <w:lang w:val="en-US" w:eastAsia="zh-CN"/>
        </w:rPr>
        <w:t>签字或盖章</w:t>
      </w:r>
      <w:r>
        <w:rPr>
          <w:rFonts w:hint="eastAsia" w:cs="Times New Roman"/>
          <w:color w:val="auto"/>
          <w:kern w:val="2"/>
          <w:sz w:val="21"/>
          <w:szCs w:val="21"/>
          <w:highlight w:val="none"/>
          <w:lang w:eastAsia="zh-CN"/>
        </w:rPr>
        <w:t xml:space="preserve">）：                   </w:t>
      </w:r>
    </w:p>
    <w:p w14:paraId="6E279F81">
      <w:pPr>
        <w:keepNext w:val="0"/>
        <w:keepLines w:val="0"/>
        <w:pageBreakBefore w:val="0"/>
        <w:widowControl w:val="0"/>
        <w:kinsoku/>
        <w:wordWrap/>
        <w:overflowPunct/>
        <w:topLinePunct w:val="0"/>
        <w:autoSpaceDE/>
        <w:autoSpaceDN/>
        <w:bidi w:val="0"/>
        <w:adjustRightInd/>
        <w:snapToGrid/>
        <w:spacing w:line="360" w:lineRule="auto"/>
        <w:textAlignment w:val="auto"/>
        <w:rPr>
          <w:rFonts w:cs="Times New Roman"/>
          <w:color w:val="auto"/>
          <w:kern w:val="2"/>
          <w:sz w:val="21"/>
          <w:szCs w:val="21"/>
          <w:highlight w:val="none"/>
          <w:lang w:eastAsia="zh-CN"/>
        </w:rPr>
      </w:pPr>
      <w:r>
        <w:rPr>
          <w:rFonts w:hint="eastAsia" w:cs="Times New Roman"/>
          <w:color w:val="auto"/>
          <w:kern w:val="2"/>
          <w:sz w:val="21"/>
          <w:szCs w:val="21"/>
          <w:highlight w:val="none"/>
          <w:lang w:eastAsia="zh-CN"/>
        </w:rPr>
        <w:t xml:space="preserve">地址：                                   </w:t>
      </w:r>
      <w:r>
        <w:rPr>
          <w:rFonts w:hint="eastAsia" w:cs="Times New Roman"/>
          <w:color w:val="auto"/>
          <w:kern w:val="2"/>
          <w:sz w:val="21"/>
          <w:szCs w:val="21"/>
          <w:highlight w:val="none"/>
          <w:lang w:val="en-US" w:eastAsia="zh-CN"/>
        </w:rPr>
        <w:t xml:space="preserve">       </w:t>
      </w:r>
      <w:r>
        <w:rPr>
          <w:rFonts w:hint="eastAsia" w:cs="Times New Roman"/>
          <w:color w:val="auto"/>
          <w:kern w:val="2"/>
          <w:sz w:val="21"/>
          <w:szCs w:val="21"/>
          <w:highlight w:val="none"/>
          <w:lang w:eastAsia="zh-CN"/>
        </w:rPr>
        <w:t xml:space="preserve">地址：                                         联系电话：                             </w:t>
      </w:r>
      <w:r>
        <w:rPr>
          <w:rFonts w:hint="eastAsia" w:cs="Times New Roman"/>
          <w:color w:val="auto"/>
          <w:kern w:val="2"/>
          <w:sz w:val="21"/>
          <w:szCs w:val="21"/>
          <w:highlight w:val="none"/>
          <w:lang w:val="en-US" w:eastAsia="zh-CN"/>
        </w:rPr>
        <w:t xml:space="preserve">   </w:t>
      </w:r>
      <w:r>
        <w:rPr>
          <w:rFonts w:hint="eastAsia" w:cs="Times New Roman"/>
          <w:color w:val="auto"/>
          <w:kern w:val="2"/>
          <w:sz w:val="21"/>
          <w:szCs w:val="21"/>
          <w:highlight w:val="none"/>
          <w:lang w:eastAsia="zh-CN"/>
        </w:rPr>
        <w:t xml:space="preserve"> </w:t>
      </w:r>
      <w:r>
        <w:rPr>
          <w:rFonts w:hint="eastAsia" w:cs="Times New Roman"/>
          <w:color w:val="auto"/>
          <w:kern w:val="2"/>
          <w:sz w:val="21"/>
          <w:szCs w:val="21"/>
          <w:highlight w:val="none"/>
          <w:lang w:val="en-US" w:eastAsia="zh-CN"/>
        </w:rPr>
        <w:t xml:space="preserve">     </w:t>
      </w:r>
      <w:r>
        <w:rPr>
          <w:rFonts w:hint="eastAsia" w:cs="Times New Roman"/>
          <w:color w:val="auto"/>
          <w:kern w:val="2"/>
          <w:sz w:val="21"/>
          <w:szCs w:val="21"/>
          <w:highlight w:val="none"/>
          <w:lang w:eastAsia="zh-CN"/>
        </w:rPr>
        <w:t>联系电话：</w:t>
      </w:r>
    </w:p>
    <w:p w14:paraId="5E17A456">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ascii="Calibri" w:hAnsi="Calibri" w:cs="Times New Roman"/>
          <w:color w:val="auto"/>
          <w:kern w:val="2"/>
          <w:sz w:val="21"/>
          <w:highlight w:val="none"/>
          <w:lang w:eastAsia="zh-CN"/>
        </w:rPr>
      </w:pPr>
      <w:r>
        <w:rPr>
          <w:rFonts w:hint="eastAsia" w:cs="Times New Roman"/>
          <w:color w:val="auto"/>
          <w:kern w:val="2"/>
          <w:sz w:val="21"/>
          <w:szCs w:val="21"/>
          <w:highlight w:val="none"/>
          <w:lang w:eastAsia="zh-CN"/>
        </w:rPr>
        <w:t xml:space="preserve">年   月   日                           </w:t>
      </w:r>
      <w:r>
        <w:rPr>
          <w:rFonts w:hint="eastAsia" w:cs="Times New Roman"/>
          <w:color w:val="auto"/>
          <w:kern w:val="2"/>
          <w:sz w:val="21"/>
          <w:szCs w:val="21"/>
          <w:highlight w:val="none"/>
          <w:lang w:val="en-US" w:eastAsia="zh-CN"/>
        </w:rPr>
        <w:t xml:space="preserve">         </w:t>
      </w:r>
      <w:r>
        <w:rPr>
          <w:rFonts w:hint="eastAsia" w:cs="Times New Roman"/>
          <w:color w:val="auto"/>
          <w:kern w:val="2"/>
          <w:sz w:val="21"/>
          <w:szCs w:val="21"/>
          <w:highlight w:val="none"/>
          <w:lang w:eastAsia="zh-CN"/>
        </w:rPr>
        <w:t xml:space="preserve"> 年   月   日</w:t>
      </w:r>
    </w:p>
    <w:p w14:paraId="706F01DB">
      <w:pPr>
        <w:rPr>
          <w:rFonts w:hint="eastAsia" w:cs="宋体" w:asciiTheme="minorEastAsia" w:hAnsiTheme="minorEastAsia" w:eastAsiaTheme="minorEastAsia"/>
          <w:b/>
          <w:color w:val="auto"/>
          <w:sz w:val="21"/>
          <w:szCs w:val="21"/>
          <w:highlight w:val="none"/>
          <w:lang w:eastAsia="zh-CN"/>
        </w:rPr>
      </w:pPr>
      <w:r>
        <w:rPr>
          <w:rFonts w:hint="eastAsia" w:cs="宋体" w:asciiTheme="minorEastAsia" w:hAnsiTheme="minorEastAsia" w:eastAsiaTheme="minorEastAsia"/>
          <w:b/>
          <w:color w:val="auto"/>
          <w:sz w:val="21"/>
          <w:szCs w:val="21"/>
          <w:highlight w:val="none"/>
          <w:lang w:eastAsia="zh-CN"/>
        </w:rPr>
        <w:br w:type="page"/>
      </w:r>
    </w:p>
    <w:p w14:paraId="43C980FA">
      <w:pPr>
        <w:spacing w:line="360" w:lineRule="auto"/>
        <w:jc w:val="left"/>
        <w:rPr>
          <w:rFonts w:hint="default" w:cs="宋体" w:asciiTheme="minorEastAsia" w:hAnsiTheme="minorEastAsia" w:eastAsiaTheme="minorEastAsia"/>
          <w:b/>
          <w:color w:val="auto"/>
          <w:sz w:val="21"/>
          <w:szCs w:val="21"/>
          <w:highlight w:val="none"/>
          <w:lang w:val="en-US" w:eastAsia="zh-CN"/>
        </w:rPr>
      </w:pPr>
      <w:r>
        <w:rPr>
          <w:rFonts w:hint="eastAsia" w:cs="宋体" w:asciiTheme="minorEastAsia" w:hAnsiTheme="minorEastAsia" w:eastAsiaTheme="minorEastAsia"/>
          <w:b/>
          <w:color w:val="auto"/>
          <w:sz w:val="21"/>
          <w:szCs w:val="21"/>
          <w:highlight w:val="none"/>
          <w:lang w:val="en-US" w:eastAsia="zh-CN"/>
        </w:rPr>
        <w:t>附件：</w:t>
      </w:r>
    </w:p>
    <w:p w14:paraId="2DDBDA59">
      <w:pPr>
        <w:keepNext w:val="0"/>
        <w:keepLines w:val="0"/>
        <w:pageBreakBefore w:val="0"/>
        <w:widowControl w:val="0"/>
        <w:kinsoku/>
        <w:wordWrap/>
        <w:overflowPunct/>
        <w:topLinePunct w:val="0"/>
        <w:autoSpaceDE/>
        <w:autoSpaceDN/>
        <w:bidi w:val="0"/>
        <w:adjustRightInd/>
        <w:snapToGrid/>
        <w:spacing w:after="120" w:afterLines="50" w:line="360" w:lineRule="auto"/>
        <w:jc w:val="center"/>
        <w:textAlignment w:val="auto"/>
        <w:outlineLvl w:val="2"/>
        <w:rPr>
          <w:b/>
          <w:color w:val="auto"/>
          <w:sz w:val="28"/>
          <w:szCs w:val="28"/>
          <w:highlight w:val="none"/>
        </w:rPr>
      </w:pPr>
      <w:r>
        <w:rPr>
          <w:b/>
          <w:color w:val="auto"/>
          <w:sz w:val="28"/>
          <w:szCs w:val="28"/>
          <w:highlight w:val="none"/>
        </w:rPr>
        <w:t>廉政合同</w:t>
      </w:r>
    </w:p>
    <w:p w14:paraId="5852D7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 w:val="21"/>
          <w:szCs w:val="21"/>
          <w:highlight w:val="none"/>
        </w:rPr>
      </w:pPr>
      <w:r>
        <w:rPr>
          <w:color w:val="auto"/>
          <w:sz w:val="21"/>
          <w:szCs w:val="21"/>
          <w:highlight w:val="none"/>
        </w:rPr>
        <w:t>根据交通部《关于在交通基础设施建设中加强廉政建设的若于意见》以及有关工程建设、廉政建设的规定，为做好工程建设中的党风廉政建设，保证工程建设高效优质，保证建设资金的安全和有效使用以及投资效益，</w:t>
      </w:r>
      <w:r>
        <w:rPr>
          <w:color w:val="auto"/>
          <w:sz w:val="21"/>
          <w:szCs w:val="21"/>
          <w:highlight w:val="none"/>
          <w:u w:val="single"/>
        </w:rPr>
        <w:t xml:space="preserve"> </w:t>
      </w:r>
      <w:r>
        <w:rPr>
          <w:rFonts w:hint="eastAsia"/>
          <w:color w:val="auto"/>
          <w:sz w:val="21"/>
          <w:szCs w:val="21"/>
          <w:highlight w:val="none"/>
          <w:u w:val="single"/>
        </w:rPr>
        <w:t>2026年农村公路危桥改建工程检测服务</w:t>
      </w:r>
      <w:r>
        <w:rPr>
          <w:color w:val="auto"/>
          <w:sz w:val="21"/>
          <w:szCs w:val="21"/>
          <w:highlight w:val="none"/>
          <w:u w:val="single"/>
        </w:rPr>
        <w:t xml:space="preserve"> </w:t>
      </w:r>
      <w:r>
        <w:rPr>
          <w:color w:val="auto"/>
          <w:sz w:val="21"/>
          <w:szCs w:val="21"/>
          <w:highlight w:val="none"/>
        </w:rPr>
        <w:t>的委托人</w:t>
      </w:r>
      <w:r>
        <w:rPr>
          <w:color w:val="auto"/>
          <w:sz w:val="21"/>
          <w:szCs w:val="21"/>
          <w:highlight w:val="none"/>
          <w:u w:val="single"/>
        </w:rPr>
        <w:t xml:space="preserve"> </w:t>
      </w:r>
      <w:r>
        <w:rPr>
          <w:rFonts w:hint="eastAsia"/>
          <w:color w:val="auto"/>
          <w:sz w:val="21"/>
          <w:szCs w:val="21"/>
          <w:highlight w:val="none"/>
          <w:u w:val="single"/>
        </w:rPr>
        <w:t>盐城聚业工程建设项目管理有限公司</w:t>
      </w:r>
      <w:r>
        <w:rPr>
          <w:color w:val="auto"/>
          <w:sz w:val="21"/>
          <w:szCs w:val="21"/>
          <w:highlight w:val="none"/>
        </w:rPr>
        <w:t>（以下称委托人）与试验检测人</w:t>
      </w:r>
      <w:r>
        <w:rPr>
          <w:color w:val="auto"/>
          <w:sz w:val="21"/>
          <w:szCs w:val="21"/>
          <w:highlight w:val="none"/>
          <w:u w:val="single"/>
        </w:rPr>
        <w:t xml:space="preserve"> （全称） </w:t>
      </w:r>
      <w:r>
        <w:rPr>
          <w:color w:val="auto"/>
          <w:sz w:val="21"/>
          <w:szCs w:val="21"/>
          <w:highlight w:val="none"/>
        </w:rPr>
        <w:t>（以下称试验检测人），特订立如下合同。</w:t>
      </w:r>
    </w:p>
    <w:p w14:paraId="7F5A7BB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color w:val="auto"/>
          <w:sz w:val="21"/>
          <w:szCs w:val="21"/>
          <w:highlight w:val="none"/>
        </w:rPr>
      </w:pPr>
      <w:r>
        <w:rPr>
          <w:b/>
          <w:color w:val="auto"/>
          <w:sz w:val="21"/>
          <w:szCs w:val="21"/>
          <w:highlight w:val="none"/>
        </w:rPr>
        <w:t>第一条</w:t>
      </w:r>
      <w:r>
        <w:rPr>
          <w:rFonts w:hint="eastAsia"/>
          <w:b/>
          <w:color w:val="auto"/>
          <w:sz w:val="21"/>
          <w:szCs w:val="21"/>
          <w:highlight w:val="none"/>
        </w:rPr>
        <w:t xml:space="preserve"> </w:t>
      </w:r>
      <w:r>
        <w:rPr>
          <w:color w:val="auto"/>
          <w:sz w:val="21"/>
          <w:szCs w:val="21"/>
          <w:highlight w:val="none"/>
        </w:rPr>
        <w:t>甲乙双方的权利和义务</w:t>
      </w:r>
    </w:p>
    <w:p w14:paraId="6FD035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 w:val="21"/>
          <w:szCs w:val="21"/>
          <w:highlight w:val="none"/>
        </w:rPr>
      </w:pPr>
      <w:r>
        <w:rPr>
          <w:color w:val="auto"/>
          <w:sz w:val="21"/>
          <w:szCs w:val="21"/>
          <w:highlight w:val="none"/>
        </w:rPr>
        <w:t>（一）严格遵守国家有关法律法规及交通</w:t>
      </w:r>
      <w:r>
        <w:rPr>
          <w:rFonts w:hint="eastAsia"/>
          <w:color w:val="auto"/>
          <w:sz w:val="21"/>
          <w:szCs w:val="21"/>
          <w:highlight w:val="none"/>
        </w:rPr>
        <w:t>运输</w:t>
      </w:r>
      <w:r>
        <w:rPr>
          <w:color w:val="auto"/>
          <w:sz w:val="21"/>
          <w:szCs w:val="21"/>
          <w:highlight w:val="none"/>
        </w:rPr>
        <w:t>部的有关规定。</w:t>
      </w:r>
    </w:p>
    <w:p w14:paraId="3854F5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 w:val="21"/>
          <w:szCs w:val="21"/>
          <w:highlight w:val="none"/>
        </w:rPr>
      </w:pPr>
      <w:r>
        <w:rPr>
          <w:color w:val="auto"/>
          <w:sz w:val="21"/>
          <w:szCs w:val="21"/>
          <w:highlight w:val="none"/>
        </w:rPr>
        <w:t>（二）严格执行</w:t>
      </w:r>
      <w:r>
        <w:rPr>
          <w:color w:val="auto"/>
          <w:sz w:val="21"/>
          <w:szCs w:val="21"/>
          <w:highlight w:val="none"/>
          <w:u w:val="single"/>
        </w:rPr>
        <w:t xml:space="preserve"> </w:t>
      </w:r>
      <w:r>
        <w:rPr>
          <w:rFonts w:hint="eastAsia"/>
          <w:color w:val="auto"/>
          <w:sz w:val="21"/>
          <w:szCs w:val="21"/>
          <w:highlight w:val="none"/>
          <w:u w:val="single"/>
        </w:rPr>
        <w:t>2026年农村公路危桥改建工程检测服务</w:t>
      </w:r>
      <w:r>
        <w:rPr>
          <w:color w:val="auto"/>
          <w:sz w:val="21"/>
          <w:szCs w:val="21"/>
          <w:highlight w:val="none"/>
          <w:u w:val="single"/>
        </w:rPr>
        <w:t xml:space="preserve"> </w:t>
      </w:r>
      <w:r>
        <w:rPr>
          <w:color w:val="auto"/>
          <w:sz w:val="21"/>
          <w:szCs w:val="21"/>
          <w:highlight w:val="none"/>
        </w:rPr>
        <w:t>检测的合同文件，自觉按合同办事。</w:t>
      </w:r>
    </w:p>
    <w:p w14:paraId="667F85D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 w:val="21"/>
          <w:szCs w:val="21"/>
          <w:highlight w:val="none"/>
        </w:rPr>
      </w:pPr>
      <w:r>
        <w:rPr>
          <w:color w:val="auto"/>
          <w:sz w:val="21"/>
          <w:szCs w:val="21"/>
          <w:highlight w:val="none"/>
        </w:rPr>
        <w:t>（三）双方的业务活动坚持公开、公正、诚信、透明的原则（除法律认定的商业秘密和合同文件另有规定之外），不得损害国家和集体利益，违反工程建设管理规章制度。</w:t>
      </w:r>
    </w:p>
    <w:p w14:paraId="115946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 w:val="21"/>
          <w:szCs w:val="21"/>
          <w:highlight w:val="none"/>
        </w:rPr>
      </w:pPr>
      <w:r>
        <w:rPr>
          <w:color w:val="auto"/>
          <w:sz w:val="21"/>
          <w:szCs w:val="21"/>
          <w:highlight w:val="none"/>
        </w:rPr>
        <w:t>（四）建立健全廉政制度，开展廉政教育，设立廉政告示牌，公布举报电话，监督并认真查处违法违纪行为。</w:t>
      </w:r>
    </w:p>
    <w:p w14:paraId="503D81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 w:val="21"/>
          <w:szCs w:val="21"/>
          <w:highlight w:val="none"/>
        </w:rPr>
      </w:pPr>
      <w:r>
        <w:rPr>
          <w:color w:val="auto"/>
          <w:sz w:val="21"/>
          <w:szCs w:val="21"/>
          <w:highlight w:val="none"/>
        </w:rPr>
        <w:t>（五）发现对方在业务活动中有违反廉政规定的行为，有及时提醒对方纠正的权利和义务。</w:t>
      </w:r>
    </w:p>
    <w:p w14:paraId="628217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 w:val="21"/>
          <w:szCs w:val="21"/>
          <w:highlight w:val="none"/>
        </w:rPr>
      </w:pPr>
      <w:r>
        <w:rPr>
          <w:color w:val="auto"/>
          <w:sz w:val="21"/>
          <w:szCs w:val="21"/>
          <w:highlight w:val="none"/>
        </w:rPr>
        <w:t>（六）发现对方严重违反本合同义务条款的行为，有向其上级有关部门举报、建议给予处理并要求告知处理结果的权利。</w:t>
      </w:r>
      <w:r>
        <w:rPr>
          <w:rFonts w:hint="eastAsia"/>
          <w:color w:val="auto"/>
          <w:sz w:val="21"/>
          <w:szCs w:val="21"/>
          <w:highlight w:val="none"/>
        </w:rPr>
        <w:t>影响合同履行的，可按照合同中关于合同解除的约定处理。</w:t>
      </w:r>
    </w:p>
    <w:p w14:paraId="748E4C5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color w:val="auto"/>
          <w:sz w:val="21"/>
          <w:szCs w:val="21"/>
          <w:highlight w:val="none"/>
        </w:rPr>
      </w:pPr>
      <w:r>
        <w:rPr>
          <w:b/>
          <w:color w:val="auto"/>
          <w:sz w:val="21"/>
          <w:szCs w:val="21"/>
          <w:highlight w:val="none"/>
        </w:rPr>
        <w:t>第二条</w:t>
      </w:r>
      <w:r>
        <w:rPr>
          <w:rFonts w:hint="eastAsia"/>
          <w:b/>
          <w:color w:val="auto"/>
          <w:sz w:val="21"/>
          <w:szCs w:val="21"/>
          <w:highlight w:val="none"/>
        </w:rPr>
        <w:t xml:space="preserve"> </w:t>
      </w:r>
      <w:r>
        <w:rPr>
          <w:color w:val="auto"/>
          <w:sz w:val="21"/>
          <w:szCs w:val="21"/>
          <w:highlight w:val="none"/>
        </w:rPr>
        <w:t>委托人的义务</w:t>
      </w:r>
    </w:p>
    <w:p w14:paraId="354C8D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 w:val="21"/>
          <w:szCs w:val="21"/>
          <w:highlight w:val="none"/>
        </w:rPr>
      </w:pPr>
      <w:r>
        <w:rPr>
          <w:color w:val="auto"/>
          <w:sz w:val="21"/>
          <w:szCs w:val="21"/>
          <w:highlight w:val="none"/>
        </w:rPr>
        <w:t>（一）委托人作为工程项目的建设单位，认真履行合同规定的委托人责任</w:t>
      </w:r>
      <w:r>
        <w:rPr>
          <w:rFonts w:hint="eastAsia"/>
          <w:color w:val="auto"/>
          <w:sz w:val="21"/>
          <w:szCs w:val="21"/>
          <w:highlight w:val="none"/>
        </w:rPr>
        <w:t>。</w:t>
      </w:r>
    </w:p>
    <w:p w14:paraId="5DF26E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 w:val="21"/>
          <w:szCs w:val="21"/>
          <w:highlight w:val="none"/>
        </w:rPr>
      </w:pPr>
      <w:r>
        <w:rPr>
          <w:color w:val="auto"/>
          <w:sz w:val="21"/>
          <w:szCs w:val="21"/>
          <w:highlight w:val="none"/>
        </w:rPr>
        <w:t>（二）委托人及其工作人员不得索要或接受试验检测人的礼金、有价证券和贵重物品，不得在试验检测人报销任何应由委托人或个人支付的费用等。</w:t>
      </w:r>
    </w:p>
    <w:p w14:paraId="67C2F0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 w:val="21"/>
          <w:szCs w:val="21"/>
          <w:highlight w:val="none"/>
        </w:rPr>
      </w:pPr>
      <w:r>
        <w:rPr>
          <w:color w:val="auto"/>
          <w:sz w:val="21"/>
          <w:szCs w:val="21"/>
          <w:highlight w:val="none"/>
        </w:rPr>
        <w:t>（三）委托人工作人员不得参加试验检测人安排的超标准宴请和娱乐活动；不得接受试验检测人提供的通讯工具、交通工具和高档办公用品等。</w:t>
      </w:r>
    </w:p>
    <w:p w14:paraId="51DBC0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 w:val="21"/>
          <w:szCs w:val="21"/>
          <w:highlight w:val="none"/>
        </w:rPr>
      </w:pPr>
      <w:r>
        <w:rPr>
          <w:color w:val="auto"/>
          <w:sz w:val="21"/>
          <w:szCs w:val="21"/>
          <w:highlight w:val="none"/>
        </w:rPr>
        <w:t>（四）委托人及其工作人员不得要求或者接受试验检测人为其住房装修、婚丧嫁娶活动、配偶子女的工作安排以及出国出境、旅游等提供方便等。</w:t>
      </w:r>
    </w:p>
    <w:p w14:paraId="075B8D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 w:val="21"/>
          <w:szCs w:val="21"/>
          <w:highlight w:val="none"/>
        </w:rPr>
      </w:pPr>
      <w:r>
        <w:rPr>
          <w:color w:val="auto"/>
          <w:sz w:val="21"/>
          <w:szCs w:val="21"/>
          <w:highlight w:val="none"/>
        </w:rPr>
        <w:t>（</w:t>
      </w:r>
      <w:r>
        <w:rPr>
          <w:rFonts w:hint="eastAsia"/>
          <w:color w:val="auto"/>
          <w:sz w:val="21"/>
          <w:szCs w:val="21"/>
          <w:highlight w:val="none"/>
        </w:rPr>
        <w:t>五</w:t>
      </w:r>
      <w:r>
        <w:rPr>
          <w:color w:val="auto"/>
          <w:sz w:val="21"/>
          <w:szCs w:val="21"/>
          <w:highlight w:val="none"/>
        </w:rPr>
        <w:t>）委托人工作人员的配偶、子女不得从事与委托人工程有关的检测分包项目。</w:t>
      </w:r>
    </w:p>
    <w:p w14:paraId="2ECF61C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color w:val="auto"/>
          <w:sz w:val="21"/>
          <w:szCs w:val="21"/>
          <w:highlight w:val="none"/>
        </w:rPr>
      </w:pPr>
      <w:r>
        <w:rPr>
          <w:b/>
          <w:color w:val="auto"/>
          <w:sz w:val="21"/>
          <w:szCs w:val="21"/>
          <w:highlight w:val="none"/>
        </w:rPr>
        <w:t>第三条</w:t>
      </w:r>
      <w:r>
        <w:rPr>
          <w:rFonts w:hint="eastAsia"/>
          <w:b/>
          <w:color w:val="auto"/>
          <w:sz w:val="21"/>
          <w:szCs w:val="21"/>
          <w:highlight w:val="none"/>
        </w:rPr>
        <w:t xml:space="preserve"> </w:t>
      </w:r>
      <w:r>
        <w:rPr>
          <w:color w:val="auto"/>
          <w:sz w:val="21"/>
          <w:szCs w:val="21"/>
          <w:highlight w:val="none"/>
        </w:rPr>
        <w:t>试验检测人</w:t>
      </w:r>
      <w:r>
        <w:rPr>
          <w:rFonts w:hint="eastAsia"/>
          <w:color w:val="auto"/>
          <w:sz w:val="21"/>
          <w:szCs w:val="21"/>
          <w:highlight w:val="none"/>
        </w:rPr>
        <w:t>的</w:t>
      </w:r>
      <w:r>
        <w:rPr>
          <w:color w:val="auto"/>
          <w:sz w:val="21"/>
          <w:szCs w:val="21"/>
          <w:highlight w:val="none"/>
        </w:rPr>
        <w:t>义务</w:t>
      </w:r>
    </w:p>
    <w:p w14:paraId="794636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 w:val="21"/>
          <w:szCs w:val="21"/>
          <w:highlight w:val="none"/>
        </w:rPr>
      </w:pPr>
      <w:r>
        <w:rPr>
          <w:color w:val="auto"/>
          <w:sz w:val="21"/>
          <w:szCs w:val="21"/>
          <w:highlight w:val="none"/>
        </w:rPr>
        <w:t>（一）试验检测人不得以任何理由向委托人及其工作人员行贿或馈赠礼金、有价证券、贵重礼品。</w:t>
      </w:r>
    </w:p>
    <w:p w14:paraId="6EBC0AB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 w:val="21"/>
          <w:szCs w:val="21"/>
          <w:highlight w:val="none"/>
        </w:rPr>
      </w:pPr>
      <w:r>
        <w:rPr>
          <w:color w:val="auto"/>
          <w:sz w:val="21"/>
          <w:szCs w:val="21"/>
          <w:highlight w:val="none"/>
        </w:rPr>
        <w:t>（二）试验检测人不得以任何名义为委托人及其工作人员报销应由委托人单位或个人支付的任何费用。</w:t>
      </w:r>
    </w:p>
    <w:p w14:paraId="4A6200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 w:val="21"/>
          <w:szCs w:val="21"/>
          <w:highlight w:val="none"/>
        </w:rPr>
      </w:pPr>
      <w:r>
        <w:rPr>
          <w:color w:val="auto"/>
          <w:sz w:val="21"/>
          <w:szCs w:val="21"/>
          <w:highlight w:val="none"/>
        </w:rPr>
        <w:t>（三）试验检测人不得以任何理由安排委托人工作人员参加超标准宴请及娱乐活动。</w:t>
      </w:r>
    </w:p>
    <w:p w14:paraId="6B8002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 w:val="21"/>
          <w:szCs w:val="21"/>
          <w:highlight w:val="none"/>
        </w:rPr>
      </w:pPr>
      <w:r>
        <w:rPr>
          <w:color w:val="auto"/>
          <w:sz w:val="21"/>
          <w:szCs w:val="21"/>
          <w:highlight w:val="none"/>
        </w:rPr>
        <w:t>（四）试验检测人不得为委托人单位和个人购置或提供通讯工具、交通工具和高档办公用品等。</w:t>
      </w:r>
    </w:p>
    <w:p w14:paraId="2AEFD6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 w:val="21"/>
          <w:szCs w:val="21"/>
          <w:highlight w:val="none"/>
        </w:rPr>
      </w:pPr>
      <w:r>
        <w:rPr>
          <w:color w:val="auto"/>
          <w:sz w:val="21"/>
          <w:szCs w:val="21"/>
          <w:highlight w:val="none"/>
        </w:rPr>
        <w:t>（五）试验检测人及其工作人员不得索取或接受</w:t>
      </w:r>
      <w:r>
        <w:rPr>
          <w:rFonts w:hint="eastAsia"/>
          <w:color w:val="auto"/>
          <w:sz w:val="21"/>
          <w:szCs w:val="21"/>
          <w:highlight w:val="none"/>
        </w:rPr>
        <w:t>工作关系</w:t>
      </w:r>
      <w:r>
        <w:rPr>
          <w:color w:val="auto"/>
          <w:sz w:val="21"/>
          <w:szCs w:val="21"/>
          <w:highlight w:val="none"/>
        </w:rPr>
        <w:t>单位的礼金、有价证券和贵重物品，不得在</w:t>
      </w:r>
      <w:r>
        <w:rPr>
          <w:rFonts w:hint="eastAsia"/>
          <w:color w:val="auto"/>
          <w:sz w:val="21"/>
          <w:szCs w:val="21"/>
          <w:highlight w:val="none"/>
        </w:rPr>
        <w:t>工作关系</w:t>
      </w:r>
      <w:r>
        <w:rPr>
          <w:color w:val="auto"/>
          <w:sz w:val="21"/>
          <w:szCs w:val="21"/>
          <w:highlight w:val="none"/>
        </w:rPr>
        <w:t>报销任何应由试验检测人或个人支付的费用。</w:t>
      </w:r>
    </w:p>
    <w:p w14:paraId="19F7C7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 w:val="21"/>
          <w:szCs w:val="21"/>
          <w:highlight w:val="none"/>
        </w:rPr>
      </w:pPr>
      <w:r>
        <w:rPr>
          <w:color w:val="auto"/>
          <w:sz w:val="21"/>
          <w:szCs w:val="21"/>
          <w:highlight w:val="none"/>
        </w:rPr>
        <w:t>（六）试验检测人及其工作人员必须严格按照检测规程办事，不得损害委托人利益。</w:t>
      </w:r>
    </w:p>
    <w:p w14:paraId="1820483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color w:val="auto"/>
          <w:sz w:val="21"/>
          <w:szCs w:val="21"/>
          <w:highlight w:val="none"/>
        </w:rPr>
      </w:pPr>
      <w:r>
        <w:rPr>
          <w:b/>
          <w:color w:val="auto"/>
          <w:sz w:val="21"/>
          <w:szCs w:val="21"/>
          <w:highlight w:val="none"/>
        </w:rPr>
        <w:t>第四条</w:t>
      </w:r>
      <w:r>
        <w:rPr>
          <w:rFonts w:hint="eastAsia"/>
          <w:b/>
          <w:color w:val="auto"/>
          <w:sz w:val="21"/>
          <w:szCs w:val="21"/>
          <w:highlight w:val="none"/>
        </w:rPr>
        <w:t xml:space="preserve"> </w:t>
      </w:r>
      <w:r>
        <w:rPr>
          <w:color w:val="auto"/>
          <w:sz w:val="21"/>
          <w:szCs w:val="21"/>
          <w:highlight w:val="none"/>
        </w:rPr>
        <w:t>违约责任</w:t>
      </w:r>
    </w:p>
    <w:p w14:paraId="097E85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 w:val="21"/>
          <w:szCs w:val="21"/>
          <w:highlight w:val="none"/>
        </w:rPr>
      </w:pPr>
      <w:r>
        <w:rPr>
          <w:color w:val="auto"/>
          <w:sz w:val="21"/>
          <w:szCs w:val="21"/>
          <w:highlight w:val="none"/>
        </w:rPr>
        <w:t>（一）委托人及其工作人员违反本合同第一、二条；按管理权限，依据有关规定给予党纪、政纪或组织处理；涉嫌犯罪的，移交司法机关追究刑事责任；给试验检测人单位造成经济损失的，应予以赔偿。</w:t>
      </w:r>
    </w:p>
    <w:p w14:paraId="240C5B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 w:val="21"/>
          <w:szCs w:val="21"/>
          <w:highlight w:val="none"/>
        </w:rPr>
      </w:pPr>
      <w:r>
        <w:rPr>
          <w:color w:val="auto"/>
          <w:sz w:val="21"/>
          <w:szCs w:val="21"/>
          <w:highlight w:val="none"/>
        </w:rPr>
        <w:t>（二）试验检测人及其工作人员违反本合同第一、三条，按管理权限依据有关规定，给予党纪、政纪或组织处理；给委托人单位造成经济损失的，应予以赔偿；情节严重的，委托人建议交通工程建设主管部门给予试验检测人一至三年内不得进入其主管的交通工程建设市场的处罚。</w:t>
      </w:r>
    </w:p>
    <w:p w14:paraId="19A6454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color w:val="auto"/>
          <w:sz w:val="21"/>
          <w:szCs w:val="21"/>
          <w:highlight w:val="none"/>
        </w:rPr>
      </w:pPr>
      <w:r>
        <w:rPr>
          <w:b/>
          <w:color w:val="auto"/>
          <w:sz w:val="21"/>
          <w:szCs w:val="21"/>
          <w:highlight w:val="none"/>
        </w:rPr>
        <w:t>第五条</w:t>
      </w:r>
      <w:r>
        <w:rPr>
          <w:rFonts w:hint="eastAsia"/>
          <w:b/>
          <w:color w:val="auto"/>
          <w:sz w:val="21"/>
          <w:szCs w:val="21"/>
          <w:highlight w:val="none"/>
        </w:rPr>
        <w:t xml:space="preserve"> </w:t>
      </w:r>
      <w:r>
        <w:rPr>
          <w:color w:val="auto"/>
          <w:sz w:val="21"/>
          <w:szCs w:val="21"/>
          <w:highlight w:val="none"/>
        </w:rPr>
        <w:t>双方约定：本合同由双方或双方上级单位的纪检监察机关负责监督执行。由委托人或委托人上级单位的纪检监察机关约请试验检测人或试验检测人上级单位纪检监察机关对本合同执行情况进行检查；提出在本合同规定范围内的裁定意见。</w:t>
      </w:r>
    </w:p>
    <w:p w14:paraId="1D78B61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color w:val="auto"/>
          <w:sz w:val="21"/>
          <w:szCs w:val="21"/>
          <w:highlight w:val="none"/>
        </w:rPr>
      </w:pPr>
      <w:r>
        <w:rPr>
          <w:b/>
          <w:color w:val="auto"/>
          <w:sz w:val="21"/>
          <w:szCs w:val="21"/>
          <w:highlight w:val="none"/>
        </w:rPr>
        <w:t>第六条</w:t>
      </w:r>
      <w:r>
        <w:rPr>
          <w:rFonts w:hint="eastAsia"/>
          <w:b/>
          <w:color w:val="auto"/>
          <w:sz w:val="21"/>
          <w:szCs w:val="21"/>
          <w:highlight w:val="none"/>
        </w:rPr>
        <w:t xml:space="preserve"> </w:t>
      </w:r>
      <w:r>
        <w:rPr>
          <w:color w:val="auto"/>
          <w:sz w:val="21"/>
          <w:szCs w:val="21"/>
          <w:highlight w:val="none"/>
        </w:rPr>
        <w:t>本合同有效期为甲乙双方签署之日起至该工程项目</w:t>
      </w:r>
      <w:r>
        <w:rPr>
          <w:rFonts w:hint="eastAsia"/>
          <w:color w:val="auto"/>
          <w:sz w:val="21"/>
          <w:szCs w:val="21"/>
          <w:highlight w:val="none"/>
        </w:rPr>
        <w:t>检测报告</w:t>
      </w:r>
      <w:r>
        <w:rPr>
          <w:color w:val="auto"/>
          <w:sz w:val="21"/>
          <w:szCs w:val="21"/>
          <w:highlight w:val="none"/>
        </w:rPr>
        <w:t>验收后止。</w:t>
      </w:r>
    </w:p>
    <w:p w14:paraId="1FB2976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color w:val="auto"/>
          <w:sz w:val="21"/>
          <w:szCs w:val="21"/>
          <w:highlight w:val="none"/>
        </w:rPr>
      </w:pPr>
      <w:r>
        <w:rPr>
          <w:b/>
          <w:color w:val="auto"/>
          <w:sz w:val="21"/>
          <w:szCs w:val="21"/>
          <w:highlight w:val="none"/>
        </w:rPr>
        <w:t>第七条</w:t>
      </w:r>
      <w:r>
        <w:rPr>
          <w:rFonts w:hint="eastAsia"/>
          <w:b/>
          <w:color w:val="auto"/>
          <w:sz w:val="21"/>
          <w:szCs w:val="21"/>
          <w:highlight w:val="none"/>
        </w:rPr>
        <w:t xml:space="preserve"> </w:t>
      </w:r>
      <w:r>
        <w:rPr>
          <w:color w:val="auto"/>
          <w:sz w:val="21"/>
          <w:szCs w:val="21"/>
          <w:highlight w:val="none"/>
        </w:rPr>
        <w:t>本合同作为工程检测合同的附件，与工程检测合同具有同等的法律效力，经合同双方签署立即生效。</w:t>
      </w:r>
    </w:p>
    <w:p w14:paraId="7DABDD45">
      <w:pPr>
        <w:keepNext w:val="0"/>
        <w:keepLines w:val="0"/>
        <w:pageBreakBefore w:val="0"/>
        <w:widowControl w:val="0"/>
        <w:kinsoku/>
        <w:wordWrap/>
        <w:overflowPunct/>
        <w:topLinePunct w:val="0"/>
        <w:autoSpaceDE/>
        <w:autoSpaceDN/>
        <w:bidi w:val="0"/>
        <w:adjustRightInd/>
        <w:snapToGrid/>
        <w:spacing w:line="360" w:lineRule="auto"/>
        <w:ind w:left="420"/>
        <w:textAlignment w:val="auto"/>
        <w:rPr>
          <w:color w:val="auto"/>
          <w:sz w:val="21"/>
          <w:szCs w:val="21"/>
          <w:highlight w:val="none"/>
        </w:rPr>
      </w:pPr>
      <w:r>
        <w:rPr>
          <w:rFonts w:hint="eastAsia"/>
          <w:b/>
          <w:color w:val="auto"/>
          <w:sz w:val="21"/>
          <w:szCs w:val="21"/>
          <w:highlight w:val="none"/>
        </w:rPr>
        <w:t>第八条</w:t>
      </w:r>
      <w:r>
        <w:rPr>
          <w:rFonts w:hint="eastAsia"/>
          <w:color w:val="auto"/>
          <w:sz w:val="21"/>
          <w:szCs w:val="21"/>
          <w:highlight w:val="none"/>
        </w:rPr>
        <w:t xml:space="preserve"> </w:t>
      </w:r>
      <w:r>
        <w:rPr>
          <w:color w:val="auto"/>
          <w:sz w:val="21"/>
          <w:szCs w:val="21"/>
          <w:highlight w:val="none"/>
        </w:rPr>
        <w:t>本合同甲、乙双方各执</w:t>
      </w:r>
      <w:r>
        <w:rPr>
          <w:rFonts w:hint="eastAsia"/>
          <w:color w:val="auto"/>
          <w:sz w:val="21"/>
          <w:szCs w:val="21"/>
          <w:highlight w:val="none"/>
          <w:u w:val="single"/>
          <w:lang w:val="en-US" w:eastAsia="zh-CN"/>
        </w:rPr>
        <w:t xml:space="preserve">     </w:t>
      </w:r>
      <w:r>
        <w:rPr>
          <w:color w:val="auto"/>
          <w:sz w:val="21"/>
          <w:szCs w:val="21"/>
          <w:highlight w:val="none"/>
        </w:rPr>
        <w:t>份。</w:t>
      </w:r>
    </w:p>
    <w:p w14:paraId="7418C4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 w:val="21"/>
          <w:szCs w:val="21"/>
          <w:highlight w:val="none"/>
        </w:rPr>
      </w:pPr>
    </w:p>
    <w:p w14:paraId="2B9EA9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 w:val="21"/>
          <w:szCs w:val="21"/>
          <w:highlight w:val="none"/>
        </w:rPr>
      </w:pPr>
    </w:p>
    <w:p w14:paraId="53F758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委托人：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（盖单位章）       试验检测人：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（盖单位章）</w:t>
      </w:r>
    </w:p>
    <w:p w14:paraId="2A3438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 w:val="21"/>
          <w:szCs w:val="21"/>
          <w:highlight w:val="none"/>
        </w:rPr>
      </w:pPr>
    </w:p>
    <w:p w14:paraId="63C649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法定代表人</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法定代表人</w:t>
      </w:r>
    </w:p>
    <w:p w14:paraId="7DCBF8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或其委托代理人：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（签字</w:t>
      </w:r>
      <w:r>
        <w:rPr>
          <w:rFonts w:hint="eastAsia" w:ascii="宋体" w:hAnsi="宋体"/>
          <w:color w:val="auto"/>
          <w:sz w:val="21"/>
          <w:szCs w:val="21"/>
          <w:highlight w:val="none"/>
          <w:lang w:val="en-US" w:eastAsia="zh-CN"/>
        </w:rPr>
        <w:t>或盖章</w:t>
      </w:r>
      <w:r>
        <w:rPr>
          <w:rFonts w:hint="eastAsia" w:ascii="宋体" w:hAnsi="宋体"/>
          <w:color w:val="auto"/>
          <w:sz w:val="21"/>
          <w:szCs w:val="21"/>
          <w:highlight w:val="none"/>
        </w:rPr>
        <w:t>）      或其委托代理人：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（签字</w:t>
      </w:r>
      <w:r>
        <w:rPr>
          <w:rFonts w:hint="eastAsia" w:ascii="宋体" w:hAnsi="宋体"/>
          <w:color w:val="auto"/>
          <w:sz w:val="21"/>
          <w:szCs w:val="21"/>
          <w:highlight w:val="none"/>
          <w:lang w:val="en-US" w:eastAsia="zh-CN"/>
        </w:rPr>
        <w:t>或盖章</w:t>
      </w:r>
      <w:r>
        <w:rPr>
          <w:rFonts w:hint="eastAsia" w:ascii="宋体" w:hAnsi="宋体"/>
          <w:color w:val="auto"/>
          <w:sz w:val="21"/>
          <w:szCs w:val="21"/>
          <w:highlight w:val="none"/>
        </w:rPr>
        <w:t>）</w:t>
      </w:r>
    </w:p>
    <w:p w14:paraId="21F96FDE">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color w:val="auto"/>
          <w:sz w:val="21"/>
          <w:szCs w:val="21"/>
          <w:highlight w:val="none"/>
        </w:rPr>
      </w:pPr>
      <w:r>
        <w:rPr>
          <w:rFonts w:hint="eastAsia" w:ascii="宋体" w:hAnsi="宋体"/>
          <w:color w:val="auto"/>
          <w:sz w:val="21"/>
          <w:szCs w:val="21"/>
          <w:highlight w:val="non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日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14:paraId="4EF2B4F8">
      <w:pPr>
        <w:spacing w:line="280" w:lineRule="exact"/>
        <w:rPr>
          <w:rFonts w:hint="eastAsia"/>
          <w:b/>
          <w:color w:val="auto"/>
          <w:sz w:val="24"/>
          <w:highlight w:val="none"/>
        </w:rPr>
      </w:pPr>
    </w:p>
    <w:p w14:paraId="3903CF5E">
      <w:pPr>
        <w:spacing w:line="280" w:lineRule="exact"/>
        <w:rPr>
          <w:rFonts w:hint="eastAsia"/>
          <w:b/>
          <w:color w:val="auto"/>
          <w:sz w:val="24"/>
          <w:highlight w:val="none"/>
        </w:rPr>
      </w:pPr>
    </w:p>
    <w:p w14:paraId="060EC8D7">
      <w:pPr>
        <w:spacing w:line="280" w:lineRule="exact"/>
        <w:rPr>
          <w:rFonts w:hint="eastAsia"/>
          <w:b/>
          <w:color w:val="auto"/>
          <w:sz w:val="24"/>
          <w:highlight w:val="none"/>
        </w:rPr>
      </w:pPr>
    </w:p>
    <w:p w14:paraId="48BDE4E0">
      <w:pPr>
        <w:spacing w:line="280" w:lineRule="exact"/>
        <w:rPr>
          <w:rFonts w:hint="eastAsia"/>
          <w:b/>
          <w:color w:val="auto"/>
          <w:sz w:val="24"/>
          <w:highlight w:val="none"/>
        </w:rPr>
      </w:pPr>
    </w:p>
    <w:p w14:paraId="45C578AF">
      <w:pPr>
        <w:spacing w:line="280" w:lineRule="exact"/>
        <w:rPr>
          <w:rFonts w:hint="eastAsia"/>
          <w:b/>
          <w:color w:val="auto"/>
          <w:sz w:val="24"/>
          <w:highlight w:val="none"/>
        </w:rPr>
      </w:pPr>
    </w:p>
    <w:p w14:paraId="1553A58B">
      <w:pPr>
        <w:spacing w:line="280" w:lineRule="exact"/>
        <w:rPr>
          <w:rFonts w:hint="eastAsia"/>
          <w:b/>
          <w:color w:val="auto"/>
          <w:sz w:val="24"/>
          <w:highlight w:val="none"/>
        </w:rPr>
      </w:pPr>
    </w:p>
    <w:p w14:paraId="4F193210">
      <w:pPr>
        <w:spacing w:line="280" w:lineRule="exact"/>
        <w:rPr>
          <w:rFonts w:hint="eastAsia"/>
          <w:b/>
          <w:color w:val="auto"/>
          <w:sz w:val="24"/>
          <w:highlight w:val="none"/>
        </w:rPr>
      </w:pPr>
    </w:p>
    <w:p w14:paraId="2A3EFEAA">
      <w:pPr>
        <w:spacing w:line="280" w:lineRule="exact"/>
        <w:rPr>
          <w:rFonts w:hint="eastAsia"/>
          <w:b/>
          <w:color w:val="auto"/>
          <w:sz w:val="24"/>
          <w:highlight w:val="none"/>
        </w:rPr>
      </w:pPr>
    </w:p>
    <w:p w14:paraId="1E19A0E0">
      <w:pPr>
        <w:keepNext w:val="0"/>
        <w:keepLines w:val="0"/>
        <w:pageBreakBefore/>
        <w:widowControl w:val="0"/>
        <w:kinsoku/>
        <w:wordWrap/>
        <w:overflowPunct/>
        <w:topLinePunct w:val="0"/>
        <w:autoSpaceDE/>
        <w:autoSpaceDN/>
        <w:bidi w:val="0"/>
        <w:adjustRightInd/>
        <w:snapToGrid/>
        <w:spacing w:after="120" w:afterLines="50" w:line="360" w:lineRule="auto"/>
        <w:jc w:val="center"/>
        <w:textAlignment w:val="auto"/>
        <w:outlineLvl w:val="2"/>
        <w:rPr>
          <w:rFonts w:hint="eastAsia"/>
          <w:b/>
          <w:color w:val="auto"/>
          <w:sz w:val="28"/>
          <w:szCs w:val="28"/>
          <w:highlight w:val="none"/>
        </w:rPr>
      </w:pPr>
      <w:r>
        <w:rPr>
          <w:rFonts w:hint="eastAsia"/>
          <w:b/>
          <w:color w:val="auto"/>
          <w:sz w:val="28"/>
          <w:szCs w:val="28"/>
          <w:highlight w:val="none"/>
        </w:rPr>
        <w:t>安全生产合同</w:t>
      </w:r>
    </w:p>
    <w:p w14:paraId="45B908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为在</w:t>
      </w:r>
      <w:r>
        <w:rPr>
          <w:rFonts w:hint="eastAsia" w:ascii="宋体" w:hAnsi="宋体"/>
          <w:color w:val="auto"/>
          <w:sz w:val="21"/>
          <w:szCs w:val="21"/>
          <w:highlight w:val="none"/>
          <w:u w:val="single"/>
        </w:rPr>
        <w:t xml:space="preserve">  2026年农村公路危桥改建工程检测服务  </w:t>
      </w:r>
      <w:r>
        <w:rPr>
          <w:rFonts w:hint="eastAsia" w:ascii="宋体" w:hAnsi="宋体"/>
          <w:color w:val="auto"/>
          <w:sz w:val="21"/>
          <w:szCs w:val="21"/>
          <w:highlight w:val="none"/>
        </w:rPr>
        <w:t>合同的实施过程中创造安全、高效的检测环境，切实搞好本项目的安全管理工作，</w:t>
      </w:r>
      <w:r>
        <w:rPr>
          <w:rFonts w:ascii="宋体" w:hAnsi="宋体"/>
          <w:color w:val="auto"/>
          <w:sz w:val="21"/>
          <w:szCs w:val="21"/>
          <w:highlight w:val="none"/>
        </w:rPr>
        <w:t>确保不发生伤亡事故及双方的利益不受损害。依照</w:t>
      </w:r>
      <w:r>
        <w:rPr>
          <w:rFonts w:hint="eastAsia"/>
          <w:color w:val="auto"/>
          <w:sz w:val="21"/>
          <w:szCs w:val="21"/>
          <w:highlight w:val="none"/>
        </w:rPr>
        <w:t>《中华人民共和国安全生产法》、《建设工程安全生产管理条例》、《江苏省安全生产条例》、《公路水运工程安全生产监督管理办法》、《江苏省公路水运建设工程安全监管规定》</w:t>
      </w:r>
      <w:r>
        <w:rPr>
          <w:rFonts w:ascii="宋体" w:hAnsi="宋体"/>
          <w:color w:val="auto"/>
          <w:sz w:val="21"/>
          <w:szCs w:val="21"/>
          <w:highlight w:val="none"/>
        </w:rPr>
        <w:t>等的有关规定，</w:t>
      </w:r>
      <w:r>
        <w:rPr>
          <w:rFonts w:hint="eastAsia" w:ascii="宋体" w:hAnsi="宋体"/>
          <w:color w:val="auto"/>
          <w:sz w:val="21"/>
          <w:szCs w:val="21"/>
          <w:highlight w:val="none"/>
        </w:rPr>
        <w:t>本项目委托人</w:t>
      </w:r>
      <w:r>
        <w:rPr>
          <w:rFonts w:hint="eastAsia" w:ascii="宋体" w:hAnsi="宋体"/>
          <w:b w:val="0"/>
          <w:bCs w:val="0"/>
          <w:color w:val="auto"/>
          <w:sz w:val="21"/>
          <w:szCs w:val="21"/>
          <w:highlight w:val="none"/>
          <w:u w:val="single"/>
        </w:rPr>
        <w:t xml:space="preserve"> </w:t>
      </w:r>
      <w:r>
        <w:rPr>
          <w:rFonts w:hint="eastAsia" w:asciiTheme="minorEastAsia" w:hAnsiTheme="minorEastAsia" w:eastAsiaTheme="minorEastAsia"/>
          <w:b w:val="0"/>
          <w:bCs w:val="0"/>
          <w:color w:val="auto"/>
          <w:sz w:val="21"/>
          <w:szCs w:val="21"/>
          <w:highlight w:val="none"/>
          <w:u w:val="single"/>
          <w:lang w:val="en-GB" w:eastAsia="zh-CN"/>
        </w:rPr>
        <w:t>盐城聚业工程建设项目管理有限公司</w:t>
      </w:r>
      <w:r>
        <w:rPr>
          <w:rFonts w:hint="eastAsia" w:ascii="宋体" w:hAnsi="宋体"/>
          <w:color w:val="auto"/>
          <w:sz w:val="21"/>
          <w:szCs w:val="21"/>
          <w:highlight w:val="none"/>
        </w:rPr>
        <w:t>（委托人名称，以下简称“委托人”）与试验检测人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（试验检测人名称，以下简称“试验检测人”）特此签订安全生产合同：</w:t>
      </w:r>
    </w:p>
    <w:p w14:paraId="49A3E5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1、委托人职责</w:t>
      </w:r>
    </w:p>
    <w:p w14:paraId="116017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（1）严格遵守国家有关安全生产的法律法规，认真执行工程承包合同中的有关安全要求。</w:t>
      </w:r>
      <w:r>
        <w:rPr>
          <w:rFonts w:ascii="宋体" w:hAnsi="宋体"/>
          <w:color w:val="auto"/>
          <w:sz w:val="21"/>
          <w:szCs w:val="21"/>
          <w:highlight w:val="none"/>
        </w:rPr>
        <w:t>严格贯彻执行国家、省有关行业部门的条例，掌握安全动态。对上级相关安全工作的批示、命令和规定等及时向</w:t>
      </w:r>
      <w:r>
        <w:rPr>
          <w:rFonts w:hint="eastAsia" w:ascii="宋体" w:hAnsi="宋体"/>
          <w:color w:val="auto"/>
          <w:sz w:val="21"/>
          <w:szCs w:val="21"/>
          <w:highlight w:val="none"/>
        </w:rPr>
        <w:t>试验检测人</w:t>
      </w:r>
      <w:r>
        <w:rPr>
          <w:rFonts w:ascii="宋体" w:hAnsi="宋体"/>
          <w:color w:val="auto"/>
          <w:sz w:val="21"/>
          <w:szCs w:val="21"/>
          <w:highlight w:val="none"/>
        </w:rPr>
        <w:t>传达，并对落实情况进行监督检查。</w:t>
      </w:r>
    </w:p>
    <w:p w14:paraId="7D3690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（2）按照“安全第一、预防为主”和坚持“管生产必须管安全”的原则进行安全生产管理，做到生产与安全工作同时计划、布置、检查、总结和评比。</w:t>
      </w:r>
    </w:p>
    <w:p w14:paraId="45667E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（3）重要的安全设施必须坚持与主体工程“三同时”的原则，即：同时设计、审批，同时施工，同时验收，投入使用。</w:t>
      </w:r>
    </w:p>
    <w:p w14:paraId="4D4F39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（4）定期召开安全生产调度会，及时传达中央及地方有关安全生产的精神。</w:t>
      </w:r>
    </w:p>
    <w:p w14:paraId="6B33D2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（5）组织对试验检测人施工现场进行安全生产检查，监督试验检测人及时处理发现的各种安全隐患。</w:t>
      </w:r>
    </w:p>
    <w:p w14:paraId="5C2198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2、试验检测人职责</w:t>
      </w:r>
    </w:p>
    <w:p w14:paraId="42DEB64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（1）严格遵守《中华人民共和国安全生产法》、《建设工程安全生产管理条例》</w:t>
      </w:r>
      <w:r>
        <w:rPr>
          <w:rFonts w:hint="eastAsia"/>
          <w:color w:val="auto"/>
          <w:sz w:val="21"/>
          <w:szCs w:val="21"/>
          <w:highlight w:val="none"/>
        </w:rPr>
        <w:t>、《江苏省安全生产条例》</w:t>
      </w:r>
      <w:r>
        <w:rPr>
          <w:rFonts w:hint="eastAsia" w:ascii="宋体" w:hAnsi="宋体"/>
          <w:color w:val="auto"/>
          <w:sz w:val="21"/>
          <w:szCs w:val="21"/>
          <w:highlight w:val="none"/>
        </w:rPr>
        <w:t>等国家有关安全生产的法律法规、《公路水运工程安全生产监督管理办法》、</w:t>
      </w:r>
      <w:r>
        <w:rPr>
          <w:rFonts w:hint="eastAsia"/>
          <w:color w:val="auto"/>
          <w:sz w:val="21"/>
          <w:szCs w:val="21"/>
          <w:highlight w:val="none"/>
        </w:rPr>
        <w:t>《江苏省公路水运建设工程安全监管规定》</w:t>
      </w:r>
      <w:r>
        <w:rPr>
          <w:rFonts w:hint="eastAsia" w:ascii="宋体" w:hAnsi="宋体"/>
          <w:color w:val="auto"/>
          <w:sz w:val="21"/>
          <w:szCs w:val="21"/>
          <w:highlight w:val="none"/>
        </w:rPr>
        <w:t>等有关安全生产的规定。认真执行工程承包合同中的有关安全要求。</w:t>
      </w:r>
    </w:p>
    <w:p w14:paraId="5FE73C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027C22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67DD41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（4）试验检测人在任何时候都应采取各种合理的预防措施，防止其员工发生任何违法、违禁、暴力或妨碍治安的行为。</w:t>
      </w:r>
    </w:p>
    <w:p w14:paraId="6C9193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5）试验检测人必须具有劳动安全管理部门颁发的安全生产考核合格证书，参加检测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检测现场如出现特种作业无证操作现象时，项目负责人必须承担管理责任。</w:t>
      </w:r>
    </w:p>
    <w:p w14:paraId="3F0CA9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6）对于易燃易爆的材料除应专门妥善保管之外，还应配备有足够的消防设施，所有检测人员都应熟悉消防设备的性能和使用方法；试验检测人不得将任何种类的爆炸物给予、易货或以其他方式转让给任何其他人，或允许、容忍上述同样行为。</w:t>
      </w:r>
    </w:p>
    <w:p w14:paraId="071F59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（7）操作人员上岗，必须按规定穿戴防护用品。施工负责人和安全检查员应随时检查劳动防护用品的穿戴情况，不按规定穿戴防护用品的人员不得上岗。</w:t>
      </w:r>
    </w:p>
    <w:p w14:paraId="67DB0E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（8）所有检测机具设备和高空作业的设备均应定期检查，并有安全员的签字记录，保证其经常处于完好状态；不合格的机具、设备和劳动保护用品严禁使用。</w:t>
      </w:r>
    </w:p>
    <w:p w14:paraId="10A288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（9）检测中采用新技术、新工艺、新设备、新材料时，必须制定相应的安全技术措施，检测现场必须具有相关的安全标记牌。</w:t>
      </w:r>
    </w:p>
    <w:p w14:paraId="00D198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10）试验检测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3C5771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（11）安全生产费用按照《公路水运工程安全生产监督管理办法》的相关规定使用和管理。</w:t>
      </w:r>
    </w:p>
    <w:p w14:paraId="6E3D0D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3、违约责任</w:t>
      </w:r>
    </w:p>
    <w:p w14:paraId="6FE60A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如因委托人或试验检测人违约造成安全事故，将依法追究责任。</w:t>
      </w:r>
    </w:p>
    <w:p w14:paraId="048759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4、本合同由双方法定代表人或其授权的代理人签署并加盖单位章后生效，全部工程竣工验收后失效。</w:t>
      </w:r>
    </w:p>
    <w:p w14:paraId="77A694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5、本合同</w:t>
      </w:r>
      <w:r>
        <w:rPr>
          <w:rFonts w:hint="eastAsia" w:ascii="宋体" w:hAnsi="宋体"/>
          <w:color w:val="auto"/>
          <w:sz w:val="21"/>
          <w:szCs w:val="21"/>
          <w:highlight w:val="none"/>
          <w:lang w:val="en-US" w:eastAsia="zh-CN"/>
        </w:rPr>
        <w:t>一式</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份，合同双方各执正</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份，。</w:t>
      </w:r>
    </w:p>
    <w:p w14:paraId="69B19281">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color w:val="auto"/>
          <w:sz w:val="21"/>
          <w:szCs w:val="21"/>
          <w:highlight w:val="none"/>
        </w:rPr>
      </w:pPr>
    </w:p>
    <w:p w14:paraId="39B7AA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 w:val="21"/>
          <w:szCs w:val="21"/>
          <w:highlight w:val="none"/>
        </w:rPr>
      </w:pPr>
    </w:p>
    <w:p w14:paraId="00186E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委托人：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（盖单位章）       试验检测人：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（盖单位章）</w:t>
      </w:r>
    </w:p>
    <w:p w14:paraId="1F68C6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 w:val="21"/>
          <w:szCs w:val="21"/>
          <w:highlight w:val="none"/>
        </w:rPr>
      </w:pPr>
    </w:p>
    <w:p w14:paraId="21A4E9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法定代表人</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法定代表人</w:t>
      </w:r>
    </w:p>
    <w:p w14:paraId="7C2232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 w:val="21"/>
          <w:szCs w:val="21"/>
          <w:highlight w:val="none"/>
        </w:rPr>
      </w:pPr>
      <w:r>
        <w:rPr>
          <w:rFonts w:hint="eastAsia" w:ascii="宋体" w:hAnsi="宋体"/>
          <w:color w:val="auto"/>
          <w:sz w:val="21"/>
          <w:szCs w:val="21"/>
          <w:highlight w:val="none"/>
        </w:rPr>
        <w:t>或其委托代理人：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（签字</w:t>
      </w:r>
      <w:r>
        <w:rPr>
          <w:rFonts w:hint="eastAsia" w:ascii="宋体" w:hAnsi="宋体"/>
          <w:color w:val="auto"/>
          <w:sz w:val="21"/>
          <w:szCs w:val="21"/>
          <w:highlight w:val="none"/>
          <w:lang w:val="en-US" w:eastAsia="zh-CN"/>
        </w:rPr>
        <w:t>或盖章</w:t>
      </w:r>
      <w:r>
        <w:rPr>
          <w:rFonts w:hint="eastAsia" w:ascii="宋体" w:hAnsi="宋体"/>
          <w:color w:val="auto"/>
          <w:sz w:val="21"/>
          <w:szCs w:val="21"/>
          <w:highlight w:val="none"/>
        </w:rPr>
        <w:t>）      或其委托代理人：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（签字</w:t>
      </w:r>
      <w:r>
        <w:rPr>
          <w:rFonts w:hint="eastAsia" w:ascii="宋体" w:hAnsi="宋体"/>
          <w:color w:val="auto"/>
          <w:sz w:val="21"/>
          <w:szCs w:val="21"/>
          <w:highlight w:val="none"/>
          <w:lang w:val="en-US" w:eastAsia="zh-CN"/>
        </w:rPr>
        <w:t>或盖章</w:t>
      </w:r>
      <w:r>
        <w:rPr>
          <w:rFonts w:hint="eastAsia" w:ascii="宋体" w:hAnsi="宋体"/>
          <w:color w:val="auto"/>
          <w:sz w:val="21"/>
          <w:szCs w:val="21"/>
          <w:highlight w:val="none"/>
        </w:rPr>
        <w:t>）</w:t>
      </w:r>
    </w:p>
    <w:p w14:paraId="38FCBD60">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color w:val="auto"/>
          <w:szCs w:val="21"/>
          <w:highlight w:val="none"/>
        </w:rPr>
      </w:pPr>
      <w:r>
        <w:rPr>
          <w:rFonts w:hint="eastAsia" w:ascii="宋体" w:hAnsi="宋体"/>
          <w:color w:val="auto"/>
          <w:sz w:val="21"/>
          <w:szCs w:val="21"/>
          <w:highlight w:val="non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日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Cs w:val="21"/>
          <w:highlight w:val="none"/>
        </w:rPr>
        <w:t>日</w:t>
      </w:r>
    </w:p>
    <w:p w14:paraId="32594B2D">
      <w:pPr>
        <w:keepNext w:val="0"/>
        <w:keepLines w:val="0"/>
        <w:pageBreakBefore/>
        <w:widowControl w:val="0"/>
        <w:kinsoku/>
        <w:wordWrap/>
        <w:overflowPunct/>
        <w:topLinePunct w:val="0"/>
        <w:autoSpaceDE/>
        <w:autoSpaceDN/>
        <w:bidi w:val="0"/>
        <w:adjustRightInd/>
        <w:snapToGrid/>
        <w:spacing w:after="120" w:afterLines="50" w:line="360" w:lineRule="auto"/>
        <w:jc w:val="center"/>
        <w:textAlignment w:val="auto"/>
        <w:outlineLvl w:val="2"/>
        <w:rPr>
          <w:rFonts w:hint="eastAsia"/>
          <w:b/>
          <w:color w:val="auto"/>
          <w:sz w:val="28"/>
          <w:szCs w:val="28"/>
          <w:highlight w:val="none"/>
          <w:lang w:eastAsia="zh-CN"/>
        </w:rPr>
      </w:pPr>
      <w:r>
        <w:rPr>
          <w:rFonts w:hint="eastAsia"/>
          <w:b/>
          <w:color w:val="auto"/>
          <w:sz w:val="28"/>
          <w:szCs w:val="28"/>
          <w:highlight w:val="none"/>
          <w:lang w:eastAsia="zh-CN"/>
        </w:rPr>
        <w:t>开发区建设工程结算审核责任书</w:t>
      </w:r>
      <w:bookmarkEnd w:id="151"/>
    </w:p>
    <w:p w14:paraId="67FA6E54">
      <w:pPr>
        <w:spacing w:line="460" w:lineRule="exac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val="en-US" w:eastAsia="zh-CN"/>
        </w:rPr>
        <w:t>业主</w:t>
      </w:r>
      <w:r>
        <w:rPr>
          <w:rFonts w:hint="eastAsia" w:asciiTheme="minorEastAsia" w:hAnsiTheme="minorEastAsia" w:eastAsiaTheme="minorEastAsia"/>
          <w:color w:val="auto"/>
          <w:sz w:val="21"/>
          <w:szCs w:val="21"/>
          <w:highlight w:val="none"/>
          <w:lang w:eastAsia="zh-CN"/>
        </w:rPr>
        <w:t>：</w:t>
      </w:r>
    </w:p>
    <w:p w14:paraId="6D040645">
      <w:pPr>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真实、准确、及时地编制工程竣工结算，是我单位守法经营、诚实信用、履行合同承诺的重要内容。因此我单位在结算资料报送前，已认真审查，确保了结算质量，误差率已控制在</w:t>
      </w:r>
      <w:r>
        <w:rPr>
          <w:rFonts w:asciiTheme="minorEastAsia" w:hAnsiTheme="minorEastAsia" w:eastAsiaTheme="minorEastAsia"/>
          <w:color w:val="auto"/>
          <w:sz w:val="21"/>
          <w:szCs w:val="21"/>
          <w:highlight w:val="none"/>
          <w:lang w:eastAsia="zh-CN"/>
        </w:rPr>
        <w:t>5%</w:t>
      </w:r>
      <w:r>
        <w:rPr>
          <w:rFonts w:hint="eastAsia" w:asciiTheme="minorEastAsia" w:hAnsiTheme="minorEastAsia" w:eastAsiaTheme="minorEastAsia"/>
          <w:color w:val="auto"/>
          <w:sz w:val="21"/>
          <w:szCs w:val="21"/>
          <w:highlight w:val="none"/>
          <w:lang w:eastAsia="zh-CN"/>
        </w:rPr>
        <w:t>以内。为了严格控制高估冒算、虚报冒领的错误行为，确保工程结算的真实性准确性，实施对我单位编报的工程结算的质量与费用挂钩的措施：</w:t>
      </w:r>
    </w:p>
    <w:p w14:paraId="2C349631">
      <w:pPr>
        <w:spacing w:line="460" w:lineRule="exact"/>
        <w:ind w:firstLine="525" w:firstLineChars="250"/>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w:t>
      </w:r>
      <w:r>
        <w:rPr>
          <w:rFonts w:hint="eastAsia" w:asciiTheme="minorEastAsia" w:hAnsiTheme="minorEastAsia" w:eastAsiaTheme="minorEastAsia"/>
          <w:color w:val="auto"/>
          <w:sz w:val="21"/>
          <w:szCs w:val="21"/>
          <w:highlight w:val="none"/>
          <w:lang w:eastAsia="zh-CN"/>
        </w:rPr>
        <w:t>、我单位承诺所编报的工程结算，经你单位委托的工程咨询单位审核后，其误差率达</w:t>
      </w:r>
      <w:r>
        <w:rPr>
          <w:rFonts w:asciiTheme="minorEastAsia" w:hAnsiTheme="minorEastAsia" w:eastAsiaTheme="minorEastAsia"/>
          <w:color w:val="auto"/>
          <w:sz w:val="21"/>
          <w:szCs w:val="21"/>
          <w:highlight w:val="none"/>
          <w:lang w:eastAsia="zh-CN"/>
        </w:rPr>
        <w:t>5%</w:t>
      </w:r>
      <w:r>
        <w:rPr>
          <w:rFonts w:hint="eastAsia" w:asciiTheme="minorEastAsia" w:hAnsiTheme="minorEastAsia" w:eastAsiaTheme="minorEastAsia"/>
          <w:color w:val="auto"/>
          <w:sz w:val="21"/>
          <w:szCs w:val="21"/>
          <w:highlight w:val="none"/>
          <w:lang w:eastAsia="zh-CN"/>
        </w:rPr>
        <w:t>以上者，应承担如下处罚：一审的处罚额</w:t>
      </w:r>
      <w:r>
        <w:rPr>
          <w:rFonts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lang w:eastAsia="zh-CN"/>
        </w:rPr>
        <w:t>（核增额</w:t>
      </w:r>
      <w:r>
        <w:rPr>
          <w:rFonts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lang w:eastAsia="zh-CN"/>
        </w:rPr>
        <w:t>核减额）</w:t>
      </w:r>
      <w:r>
        <w:rPr>
          <w:rFonts w:asciiTheme="minorEastAsia" w:hAnsiTheme="minorEastAsia" w:eastAsiaTheme="minorEastAsia"/>
          <w:color w:val="auto"/>
          <w:sz w:val="21"/>
          <w:szCs w:val="21"/>
          <w:highlight w:val="none"/>
          <w:lang w:eastAsia="zh-CN"/>
        </w:rPr>
        <w:t>*5%-</w:t>
      </w:r>
      <w:r>
        <w:rPr>
          <w:rFonts w:hint="eastAsia" w:asciiTheme="minorEastAsia" w:hAnsiTheme="minorEastAsia" w:eastAsiaTheme="minorEastAsia"/>
          <w:color w:val="auto"/>
          <w:sz w:val="21"/>
          <w:szCs w:val="21"/>
          <w:highlight w:val="none"/>
          <w:lang w:eastAsia="zh-CN"/>
        </w:rPr>
        <w:t>报审价</w:t>
      </w:r>
      <w:r>
        <w:rPr>
          <w:rFonts w:asciiTheme="minorEastAsia" w:hAnsiTheme="minorEastAsia" w:eastAsiaTheme="minorEastAsia"/>
          <w:color w:val="auto"/>
          <w:sz w:val="21"/>
          <w:szCs w:val="21"/>
          <w:highlight w:val="none"/>
          <w:lang w:eastAsia="zh-CN"/>
        </w:rPr>
        <w:t>*5%*5%</w:t>
      </w:r>
      <w:r>
        <w:rPr>
          <w:rFonts w:hint="eastAsia" w:asciiTheme="minorEastAsia" w:hAnsiTheme="minorEastAsia" w:eastAsiaTheme="minorEastAsia"/>
          <w:color w:val="auto"/>
          <w:sz w:val="21"/>
          <w:szCs w:val="21"/>
          <w:highlight w:val="none"/>
          <w:lang w:eastAsia="zh-CN"/>
        </w:rPr>
        <w:t>；复审或抽审处罚额</w:t>
      </w:r>
      <w:r>
        <w:rPr>
          <w:rFonts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lang w:eastAsia="zh-CN"/>
        </w:rPr>
        <w:t>复审或抽审（核增额</w:t>
      </w:r>
      <w:r>
        <w:rPr>
          <w:rFonts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lang w:eastAsia="zh-CN"/>
        </w:rPr>
        <w:t>核减额）</w:t>
      </w:r>
      <w:r>
        <w:rPr>
          <w:rFonts w:asciiTheme="minorEastAsia" w:hAnsiTheme="minorEastAsia" w:eastAsiaTheme="minorEastAsia"/>
          <w:color w:val="auto"/>
          <w:sz w:val="21"/>
          <w:szCs w:val="21"/>
          <w:highlight w:val="none"/>
          <w:lang w:eastAsia="zh-CN"/>
        </w:rPr>
        <w:t>*20%</w:t>
      </w:r>
      <w:r>
        <w:rPr>
          <w:rFonts w:hint="eastAsia" w:asciiTheme="minorEastAsia" w:hAnsiTheme="minorEastAsia" w:eastAsiaTheme="minorEastAsia"/>
          <w:color w:val="auto"/>
          <w:sz w:val="21"/>
          <w:szCs w:val="21"/>
          <w:highlight w:val="none"/>
          <w:lang w:eastAsia="zh-CN"/>
        </w:rPr>
        <w:t>；一审不超</w:t>
      </w:r>
      <w:r>
        <w:rPr>
          <w:rFonts w:asciiTheme="minorEastAsia" w:hAnsiTheme="minorEastAsia" w:eastAsiaTheme="minorEastAsia"/>
          <w:color w:val="auto"/>
          <w:sz w:val="21"/>
          <w:szCs w:val="21"/>
          <w:highlight w:val="none"/>
          <w:lang w:eastAsia="zh-CN"/>
        </w:rPr>
        <w:t>5%</w:t>
      </w:r>
      <w:r>
        <w:rPr>
          <w:rFonts w:hint="eastAsia" w:asciiTheme="minorEastAsia" w:hAnsiTheme="minorEastAsia" w:eastAsiaTheme="minorEastAsia"/>
          <w:color w:val="auto"/>
          <w:sz w:val="21"/>
          <w:szCs w:val="21"/>
          <w:highlight w:val="none"/>
          <w:lang w:eastAsia="zh-CN"/>
        </w:rPr>
        <w:t>，但复审或抽审与一审累计超过</w:t>
      </w:r>
      <w:r>
        <w:rPr>
          <w:rFonts w:asciiTheme="minorEastAsia" w:hAnsiTheme="minorEastAsia" w:eastAsiaTheme="minorEastAsia"/>
          <w:color w:val="auto"/>
          <w:sz w:val="21"/>
          <w:szCs w:val="21"/>
          <w:highlight w:val="none"/>
          <w:lang w:eastAsia="zh-CN"/>
        </w:rPr>
        <w:t>5%</w:t>
      </w:r>
      <w:r>
        <w:rPr>
          <w:rFonts w:hint="eastAsia" w:asciiTheme="minorEastAsia" w:hAnsiTheme="minorEastAsia" w:eastAsiaTheme="minorEastAsia"/>
          <w:color w:val="auto"/>
          <w:sz w:val="21"/>
          <w:szCs w:val="21"/>
          <w:highlight w:val="none"/>
          <w:lang w:eastAsia="zh-CN"/>
        </w:rPr>
        <w:t>的，复审或抽审处罚额</w:t>
      </w:r>
      <w:r>
        <w:rPr>
          <w:rFonts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lang w:eastAsia="zh-CN"/>
        </w:rPr>
        <w:t>复审或抽审（核增额</w:t>
      </w:r>
      <w:r>
        <w:rPr>
          <w:rFonts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lang w:eastAsia="zh-CN"/>
        </w:rPr>
        <w:t>核减额）</w:t>
      </w:r>
      <w:r>
        <w:rPr>
          <w:rFonts w:asciiTheme="minorEastAsia" w:hAnsiTheme="minorEastAsia" w:eastAsiaTheme="minorEastAsia"/>
          <w:color w:val="auto"/>
          <w:sz w:val="21"/>
          <w:szCs w:val="21"/>
          <w:highlight w:val="none"/>
          <w:lang w:eastAsia="zh-CN"/>
        </w:rPr>
        <w:t>*20%</w:t>
      </w:r>
      <w:r>
        <w:rPr>
          <w:rFonts w:hint="eastAsia" w:asciiTheme="minorEastAsia" w:hAnsiTheme="minorEastAsia" w:eastAsiaTheme="minorEastAsia"/>
          <w:color w:val="auto"/>
          <w:sz w:val="21"/>
          <w:szCs w:val="21"/>
          <w:highlight w:val="none"/>
          <w:lang w:eastAsia="zh-CN"/>
        </w:rPr>
        <w:t>，在工程结算时予以扣款。</w:t>
      </w:r>
    </w:p>
    <w:p w14:paraId="32CF3FB8">
      <w:pPr>
        <w:spacing w:line="460" w:lineRule="exact"/>
        <w:ind w:firstLine="420" w:firstLineChars="200"/>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2</w:t>
      </w:r>
      <w:r>
        <w:rPr>
          <w:rFonts w:hint="eastAsia" w:asciiTheme="minorEastAsia" w:hAnsiTheme="minorEastAsia" w:eastAsiaTheme="minorEastAsia"/>
          <w:color w:val="auto"/>
          <w:sz w:val="21"/>
          <w:szCs w:val="21"/>
          <w:highlight w:val="none"/>
          <w:lang w:eastAsia="zh-CN"/>
        </w:rPr>
        <w:t>、我单位报送的结算中，有关经济签证已齐全，手续也已完善，若在审核工程中，发现签证不全或手续不完善的，我单位承诺不再补办，也不要求计取。</w:t>
      </w:r>
    </w:p>
    <w:p w14:paraId="339BAD0C">
      <w:pPr>
        <w:spacing w:line="460" w:lineRule="exact"/>
        <w:ind w:firstLine="420" w:firstLineChars="200"/>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3</w:t>
      </w:r>
      <w:r>
        <w:rPr>
          <w:rFonts w:hint="eastAsia" w:asciiTheme="minorEastAsia" w:hAnsiTheme="minorEastAsia" w:eastAsiaTheme="minorEastAsia"/>
          <w:color w:val="auto"/>
          <w:sz w:val="21"/>
          <w:szCs w:val="21"/>
          <w:highlight w:val="none"/>
          <w:lang w:eastAsia="zh-CN"/>
        </w:rPr>
        <w:t>、我单位报送的结算资料是复印件的，报审时携带原件核对。</w:t>
      </w:r>
    </w:p>
    <w:p w14:paraId="26E1D978">
      <w:pPr>
        <w:wordWrap w:val="0"/>
        <w:spacing w:line="460" w:lineRule="exact"/>
        <w:ind w:firstLine="420" w:firstLineChars="200"/>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4</w:t>
      </w:r>
      <w:r>
        <w:rPr>
          <w:rFonts w:hint="eastAsia" w:asciiTheme="minorEastAsia" w:hAnsiTheme="minorEastAsia" w:eastAsiaTheme="minorEastAsia"/>
          <w:color w:val="auto"/>
          <w:sz w:val="21"/>
          <w:szCs w:val="21"/>
          <w:highlight w:val="none"/>
          <w:lang w:eastAsia="zh-CN"/>
        </w:rPr>
        <w:t>、我单位授权</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（预算员或造价师），联系方式</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u w:val="single"/>
          <w:lang w:val="en-US" w:eastAsia="zh-CN"/>
        </w:rPr>
        <w:t xml:space="preserve">    </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u w:val="single"/>
          <w:lang w:val="en-US" w:eastAsia="zh-CN"/>
        </w:rPr>
        <w:t xml:space="preserve">  </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全权代表我单位处理本工程有关结算事宜，中途承诺不另换他人。如遇特殊情况，我单位应以书面的形式征得甲方的同意。</w:t>
      </w:r>
    </w:p>
    <w:p w14:paraId="7B44DC9F">
      <w:pPr>
        <w:spacing w:line="460" w:lineRule="exact"/>
        <w:ind w:firstLine="420" w:firstLineChars="200"/>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5</w:t>
      </w:r>
      <w:r>
        <w:rPr>
          <w:rFonts w:hint="eastAsia" w:asciiTheme="minorEastAsia" w:hAnsiTheme="minorEastAsia" w:eastAsiaTheme="minorEastAsia"/>
          <w:color w:val="auto"/>
          <w:sz w:val="21"/>
          <w:szCs w:val="21"/>
          <w:highlight w:val="none"/>
          <w:lang w:eastAsia="zh-CN"/>
        </w:rPr>
        <w:t>、审核过程中，我单位保证密切配合，以确保及时、准确地完成工程结算审核工作。</w:t>
      </w:r>
    </w:p>
    <w:p w14:paraId="010BB068">
      <w:pPr>
        <w:spacing w:line="460" w:lineRule="exact"/>
        <w:ind w:firstLine="420" w:firstLineChars="200"/>
        <w:rPr>
          <w:rFonts w:asciiTheme="minorEastAsia" w:hAnsiTheme="minorEastAsia" w:eastAsiaTheme="minorEastAsia"/>
          <w:color w:val="auto"/>
          <w:sz w:val="21"/>
          <w:szCs w:val="21"/>
          <w:highlight w:val="none"/>
          <w:lang w:eastAsia="zh-CN"/>
        </w:rPr>
      </w:pPr>
    </w:p>
    <w:p w14:paraId="190AF56C">
      <w:pPr>
        <w:spacing w:line="460" w:lineRule="exact"/>
        <w:rPr>
          <w:rFonts w:asciiTheme="minorEastAsia" w:hAnsiTheme="minorEastAsia" w:eastAsiaTheme="minorEastAsia"/>
          <w:color w:val="auto"/>
          <w:sz w:val="21"/>
          <w:szCs w:val="21"/>
          <w:highlight w:val="none"/>
          <w:lang w:eastAsia="zh-CN"/>
        </w:rPr>
      </w:pPr>
    </w:p>
    <w:p w14:paraId="4DD51700">
      <w:pPr>
        <w:spacing w:line="460" w:lineRule="exact"/>
        <w:ind w:firstLine="4095" w:firstLineChars="195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val="en-US" w:eastAsia="zh-CN"/>
        </w:rPr>
        <w:t>检测</w:t>
      </w:r>
      <w:r>
        <w:rPr>
          <w:rFonts w:hint="eastAsia" w:asciiTheme="minorEastAsia" w:hAnsiTheme="minorEastAsia" w:eastAsiaTheme="minorEastAsia"/>
          <w:color w:val="auto"/>
          <w:sz w:val="21"/>
          <w:szCs w:val="21"/>
          <w:highlight w:val="none"/>
          <w:lang w:eastAsia="zh-CN"/>
        </w:rPr>
        <w:t>单位：</w:t>
      </w: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lang w:eastAsia="zh-CN"/>
        </w:rPr>
        <w:t>（盖章）</w:t>
      </w:r>
    </w:p>
    <w:p w14:paraId="58604C4A">
      <w:pPr>
        <w:spacing w:line="460" w:lineRule="exact"/>
        <w:ind w:left="440" w:leftChars="200" w:firstLine="4200" w:firstLineChars="2000"/>
        <w:rPr>
          <w:rFonts w:asciiTheme="minorEastAsia" w:hAnsiTheme="minorEastAsia" w:eastAsiaTheme="minorEastAsia"/>
          <w:color w:val="auto"/>
          <w:sz w:val="21"/>
          <w:szCs w:val="21"/>
          <w:highlight w:val="none"/>
          <w:lang w:eastAsia="zh-CN"/>
        </w:rPr>
      </w:pPr>
    </w:p>
    <w:p w14:paraId="505D969C">
      <w:pPr>
        <w:spacing w:line="460" w:lineRule="exact"/>
        <w:ind w:firstLine="4200" w:firstLineChars="20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经办人：</w:t>
      </w: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lang w:eastAsia="zh-CN"/>
        </w:rPr>
        <w:t>（签字）</w:t>
      </w:r>
    </w:p>
    <w:p w14:paraId="113C90CA">
      <w:pPr>
        <w:spacing w:line="460" w:lineRule="exact"/>
        <w:rPr>
          <w:rFonts w:asciiTheme="minorEastAsia" w:hAnsiTheme="minorEastAsia" w:eastAsiaTheme="minorEastAsia"/>
          <w:b/>
          <w:color w:val="auto"/>
          <w:sz w:val="21"/>
          <w:szCs w:val="21"/>
          <w:highlight w:val="none"/>
          <w:lang w:eastAsia="zh-CN"/>
        </w:rPr>
      </w:pPr>
    </w:p>
    <w:p w14:paraId="0FE481C4">
      <w:pPr>
        <w:spacing w:line="460" w:lineRule="exact"/>
        <w:rPr>
          <w:rFonts w:hint="eastAsia" w:asciiTheme="minorEastAsia" w:hAnsiTheme="minorEastAsia" w:eastAsiaTheme="minorEastAsia"/>
          <w:b/>
          <w:color w:val="auto"/>
          <w:sz w:val="21"/>
          <w:szCs w:val="21"/>
          <w:highlight w:val="none"/>
          <w:lang w:eastAsia="zh-CN"/>
        </w:rPr>
      </w:pPr>
    </w:p>
    <w:p w14:paraId="1E4DE785">
      <w:pPr>
        <w:spacing w:line="460" w:lineRule="exact"/>
        <w:rPr>
          <w:rFonts w:hint="eastAsia" w:asciiTheme="minorEastAsia" w:hAnsiTheme="minorEastAsia" w:eastAsiaTheme="minorEastAsia"/>
          <w:b/>
          <w:color w:val="auto"/>
          <w:sz w:val="21"/>
          <w:szCs w:val="21"/>
          <w:highlight w:val="none"/>
          <w:lang w:eastAsia="zh-CN"/>
        </w:rPr>
      </w:pPr>
    </w:p>
    <w:p w14:paraId="37F029E9">
      <w:pPr>
        <w:spacing w:line="460" w:lineRule="exact"/>
        <w:rPr>
          <w:rFonts w:hint="eastAsia" w:asciiTheme="minorEastAsia" w:hAnsiTheme="minorEastAsia" w:eastAsiaTheme="minorEastAsia"/>
          <w:b/>
          <w:color w:val="auto"/>
          <w:sz w:val="21"/>
          <w:szCs w:val="21"/>
          <w:highlight w:val="none"/>
          <w:lang w:eastAsia="zh-CN"/>
        </w:rPr>
      </w:pPr>
    </w:p>
    <w:p w14:paraId="09A9292E">
      <w:pPr>
        <w:spacing w:line="460" w:lineRule="exact"/>
        <w:rPr>
          <w:rFonts w:asciiTheme="minorEastAsia" w:hAnsiTheme="minorEastAsia" w:eastAsiaTheme="minorEastAsia"/>
          <w:b/>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t>注：</w:t>
      </w:r>
      <w:r>
        <w:rPr>
          <w:rFonts w:hint="eastAsia" w:asciiTheme="minorEastAsia" w:hAnsiTheme="minorEastAsia" w:eastAsiaTheme="minorEastAsia"/>
          <w:b/>
          <w:color w:val="auto"/>
          <w:sz w:val="21"/>
          <w:szCs w:val="21"/>
          <w:highlight w:val="none"/>
          <w:u w:val="single"/>
          <w:lang w:eastAsia="zh-CN"/>
        </w:rPr>
        <w:t>本项目中标单位在中标后签订合同前必须签定本责任书，并作为合同的附件，否则招标人有权取消其中标资格</w:t>
      </w:r>
      <w:r>
        <w:rPr>
          <w:rFonts w:hint="eastAsia" w:asciiTheme="minorEastAsia" w:hAnsiTheme="minorEastAsia" w:eastAsiaTheme="minorEastAsia"/>
          <w:b/>
          <w:color w:val="auto"/>
          <w:sz w:val="21"/>
          <w:szCs w:val="21"/>
          <w:highlight w:val="none"/>
          <w:lang w:eastAsia="zh-CN"/>
        </w:rPr>
        <w:t>。</w:t>
      </w:r>
    </w:p>
    <w:p w14:paraId="0B8C5776">
      <w:pPr>
        <w:widowControl/>
        <w:rPr>
          <w:rFonts w:asciiTheme="minorEastAsia" w:hAnsiTheme="minorEastAsia" w:eastAsiaTheme="minorEastAsia"/>
          <w:color w:val="auto"/>
          <w:sz w:val="30"/>
          <w:szCs w:val="30"/>
          <w:highlight w:val="none"/>
          <w:lang w:eastAsia="zh-CN"/>
        </w:rPr>
      </w:pPr>
      <w:r>
        <w:rPr>
          <w:rFonts w:asciiTheme="minorEastAsia" w:hAnsiTheme="minorEastAsia" w:eastAsiaTheme="minorEastAsia"/>
          <w:color w:val="auto"/>
          <w:highlight w:val="none"/>
          <w:lang w:eastAsia="zh-CN"/>
        </w:rPr>
        <w:br w:type="page"/>
      </w:r>
    </w:p>
    <w:p w14:paraId="46E7383F">
      <w:pPr>
        <w:pStyle w:val="67"/>
        <w:keepNext w:val="0"/>
        <w:keepLines w:val="0"/>
        <w:pageBreakBefore/>
        <w:widowControl w:val="0"/>
        <w:kinsoku/>
        <w:wordWrap/>
        <w:overflowPunct/>
        <w:topLinePunct w:val="0"/>
        <w:autoSpaceDE/>
        <w:autoSpaceDN/>
        <w:bidi w:val="0"/>
        <w:adjustRightInd/>
        <w:snapToGrid/>
        <w:spacing w:after="0" w:afterLines="100"/>
        <w:ind w:left="0" w:firstLine="3253" w:firstLineChars="900"/>
        <w:jc w:val="both"/>
        <w:textAlignment w:val="auto"/>
        <w:outlineLvl w:val="0"/>
        <w:rPr>
          <w:rFonts w:hint="eastAsia" w:asciiTheme="minorEastAsia" w:hAnsiTheme="minorEastAsia" w:eastAsiaTheme="minorEastAsia"/>
          <w:color w:val="auto"/>
          <w:sz w:val="36"/>
          <w:szCs w:val="36"/>
          <w:highlight w:val="none"/>
          <w:lang w:val="en-US" w:eastAsia="zh-CN"/>
        </w:rPr>
      </w:pPr>
      <w:bookmarkStart w:id="152" w:name="_Toc7414"/>
      <w:bookmarkStart w:id="153" w:name="_Toc5888"/>
      <w:r>
        <w:rPr>
          <w:rFonts w:hint="eastAsia" w:asciiTheme="minorEastAsia" w:hAnsiTheme="minorEastAsia" w:eastAsiaTheme="minorEastAsia"/>
          <w:color w:val="auto"/>
          <w:sz w:val="36"/>
          <w:szCs w:val="36"/>
          <w:highlight w:val="none"/>
          <w:lang w:val="en-US" w:eastAsia="zh-CN"/>
        </w:rPr>
        <w:t>第五章  委托人要求</w:t>
      </w:r>
      <w:bookmarkEnd w:id="152"/>
      <w:bookmarkEnd w:id="153"/>
    </w:p>
    <w:p w14:paraId="7199C091">
      <w:pPr>
        <w:spacing w:line="360" w:lineRule="auto"/>
        <w:ind w:firstLine="420" w:firstLineChars="200"/>
        <w:rPr>
          <w:rFonts w:hint="eastAsia"/>
          <w:color w:val="auto"/>
          <w:spacing w:val="0"/>
          <w:sz w:val="21"/>
          <w:szCs w:val="21"/>
          <w:highlight w:val="none"/>
          <w:lang w:eastAsia="zh-CN"/>
        </w:rPr>
      </w:pPr>
      <w:bookmarkStart w:id="154" w:name="_Toc96353838"/>
      <w:bookmarkStart w:id="155" w:name="_Toc65743843"/>
      <w:bookmarkStart w:id="156" w:name="_Toc65742944"/>
      <w:bookmarkStart w:id="157" w:name="_Toc8031848"/>
      <w:bookmarkStart w:id="158" w:name="_Toc65743956"/>
      <w:bookmarkStart w:id="159" w:name="_Toc68685056"/>
    </w:p>
    <w:p w14:paraId="7065D3B1">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snapToGrid w:val="0"/>
          <w:color w:val="auto"/>
          <w:kern w:val="0"/>
          <w:sz w:val="21"/>
          <w:szCs w:val="21"/>
          <w:highlight w:val="none"/>
        </w:rPr>
      </w:pPr>
      <w:r>
        <w:rPr>
          <w:rFonts w:hint="eastAsia" w:ascii="Times New Roman" w:hAnsi="Times New Roman"/>
          <w:snapToGrid w:val="0"/>
          <w:color w:val="auto"/>
          <w:kern w:val="0"/>
          <w:sz w:val="21"/>
          <w:szCs w:val="21"/>
          <w:highlight w:val="none"/>
        </w:rPr>
        <w:t>一、当使用于试验检测的几种标准与规范出现意义不明或不一致时，在引用标准或规范发生分歧时应按以下顺序优先考虑：</w:t>
      </w:r>
    </w:p>
    <w:p w14:paraId="78C0C9D3">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snapToGrid w:val="0"/>
          <w:color w:val="auto"/>
          <w:kern w:val="0"/>
          <w:sz w:val="21"/>
          <w:szCs w:val="21"/>
          <w:highlight w:val="none"/>
        </w:rPr>
      </w:pPr>
      <w:r>
        <w:rPr>
          <w:rFonts w:hint="eastAsia" w:ascii="Times New Roman" w:hAnsi="Times New Roman"/>
          <w:snapToGrid w:val="0"/>
          <w:color w:val="auto"/>
          <w:kern w:val="0"/>
          <w:sz w:val="21"/>
          <w:szCs w:val="21"/>
          <w:highlight w:val="none"/>
        </w:rPr>
        <w:t>1、现行的交通运输部的行业标准或规范；</w:t>
      </w:r>
    </w:p>
    <w:p w14:paraId="44AF6246">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snapToGrid w:val="0"/>
          <w:color w:val="auto"/>
          <w:kern w:val="0"/>
          <w:sz w:val="21"/>
          <w:szCs w:val="21"/>
          <w:highlight w:val="none"/>
        </w:rPr>
      </w:pPr>
      <w:r>
        <w:rPr>
          <w:rFonts w:hint="eastAsia" w:ascii="Times New Roman" w:hAnsi="Times New Roman"/>
          <w:snapToGrid w:val="0"/>
          <w:color w:val="auto"/>
          <w:kern w:val="0"/>
          <w:sz w:val="21"/>
          <w:szCs w:val="21"/>
          <w:highlight w:val="none"/>
        </w:rPr>
        <w:t>2、中华人民共和国国家标准；</w:t>
      </w:r>
    </w:p>
    <w:p w14:paraId="3B3F088B">
      <w:pPr>
        <w:pStyle w:val="171"/>
        <w:keepNext w:val="0"/>
        <w:keepLines w:val="0"/>
        <w:pageBreakBefore w:val="0"/>
        <w:widowControl w:val="0"/>
        <w:kinsoku/>
        <w:wordWrap/>
        <w:overflowPunct/>
        <w:topLinePunct w:val="0"/>
        <w:autoSpaceDE/>
        <w:autoSpaceDN/>
        <w:bidi w:val="0"/>
        <w:adjustRightInd/>
        <w:snapToGrid/>
        <w:spacing w:line="360" w:lineRule="auto"/>
        <w:ind w:left="523" w:leftChars="190" w:hanging="105" w:hangingChars="50"/>
        <w:textAlignment w:val="auto"/>
        <w:rPr>
          <w:rFonts w:hint="eastAsia" w:ascii="Times New Roman" w:hAnsi="Times New Roman"/>
          <w:snapToGrid w:val="0"/>
          <w:color w:val="auto"/>
          <w:kern w:val="0"/>
          <w:sz w:val="21"/>
          <w:szCs w:val="21"/>
          <w:highlight w:val="none"/>
        </w:rPr>
      </w:pPr>
      <w:r>
        <w:rPr>
          <w:rFonts w:hint="eastAsia" w:ascii="Times New Roman" w:hAnsi="Times New Roman"/>
          <w:snapToGrid w:val="0"/>
          <w:color w:val="auto"/>
          <w:kern w:val="0"/>
          <w:sz w:val="21"/>
          <w:szCs w:val="21"/>
          <w:highlight w:val="none"/>
        </w:rPr>
        <w:t>3、现行相关行业的标准或规范。</w:t>
      </w:r>
    </w:p>
    <w:p w14:paraId="0167BE1F">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snapToGrid w:val="0"/>
          <w:color w:val="auto"/>
          <w:kern w:val="0"/>
          <w:sz w:val="21"/>
          <w:szCs w:val="21"/>
          <w:highlight w:val="none"/>
        </w:rPr>
      </w:pPr>
      <w:r>
        <w:rPr>
          <w:rFonts w:hint="eastAsia" w:ascii="Times New Roman" w:hAnsi="Times New Roman"/>
          <w:snapToGrid w:val="0"/>
          <w:color w:val="auto"/>
          <w:kern w:val="0"/>
          <w:sz w:val="21"/>
          <w:szCs w:val="21"/>
          <w:highlight w:val="none"/>
        </w:rPr>
        <w:t>二、标准与规范</w:t>
      </w:r>
    </w:p>
    <w:p w14:paraId="561A66AA">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snapToGrid w:val="0"/>
          <w:color w:val="auto"/>
          <w:kern w:val="0"/>
          <w:sz w:val="21"/>
          <w:szCs w:val="21"/>
          <w:highlight w:val="none"/>
        </w:rPr>
      </w:pPr>
      <w:r>
        <w:rPr>
          <w:rFonts w:hint="eastAsia" w:ascii="Times New Roman" w:hAnsi="Times New Roman"/>
          <w:snapToGrid w:val="0"/>
          <w:color w:val="auto"/>
          <w:kern w:val="0"/>
          <w:sz w:val="21"/>
          <w:szCs w:val="21"/>
          <w:highlight w:val="none"/>
        </w:rPr>
        <w:t>1、在工程实施过程中，与本项目有关的标准或规范如果有局部修订或新颁，试验检测人有执行新的标准与规范的义务，并及时报委托人批准；</w:t>
      </w:r>
    </w:p>
    <w:p w14:paraId="238AFBA1">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b/>
          <w:snapToGrid w:val="0"/>
          <w:color w:val="auto"/>
          <w:kern w:val="0"/>
          <w:sz w:val="21"/>
          <w:szCs w:val="21"/>
          <w:highlight w:val="none"/>
        </w:rPr>
      </w:pPr>
      <w:r>
        <w:rPr>
          <w:rFonts w:hint="eastAsia" w:ascii="Times New Roman" w:hAnsi="Times New Roman"/>
          <w:snapToGrid w:val="0"/>
          <w:color w:val="auto"/>
          <w:kern w:val="0"/>
          <w:sz w:val="21"/>
          <w:szCs w:val="21"/>
          <w:highlight w:val="none"/>
        </w:rPr>
        <w:t>2、列出项目的相关标准和规范。</w:t>
      </w:r>
    </w:p>
    <w:p w14:paraId="6E074425">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snapToGrid w:val="0"/>
          <w:color w:val="auto"/>
          <w:kern w:val="0"/>
          <w:sz w:val="21"/>
          <w:szCs w:val="21"/>
          <w:highlight w:val="none"/>
        </w:rPr>
      </w:pPr>
      <w:r>
        <w:rPr>
          <w:rFonts w:hint="eastAsia" w:ascii="Times New Roman" w:hAnsi="Times New Roman"/>
          <w:snapToGrid w:val="0"/>
          <w:color w:val="auto"/>
          <w:kern w:val="0"/>
          <w:sz w:val="21"/>
          <w:szCs w:val="21"/>
          <w:highlight w:val="none"/>
        </w:rPr>
        <w:t>三、技术要求</w:t>
      </w:r>
    </w:p>
    <w:p w14:paraId="14149F2F">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snapToGrid w:val="0"/>
          <w:color w:val="auto"/>
          <w:kern w:val="0"/>
          <w:sz w:val="21"/>
          <w:szCs w:val="21"/>
          <w:highlight w:val="none"/>
          <w:lang w:eastAsia="zh-CN"/>
        </w:rPr>
      </w:pPr>
      <w:r>
        <w:rPr>
          <w:rFonts w:hint="eastAsia" w:ascii="Times New Roman" w:hAnsi="Times New Roman"/>
          <w:snapToGrid w:val="0"/>
          <w:color w:val="auto"/>
          <w:kern w:val="0"/>
          <w:sz w:val="21"/>
          <w:szCs w:val="21"/>
          <w:highlight w:val="none"/>
        </w:rPr>
        <w:t>1、试验检测人应认真做好检测前期工作，试验检测人应编制详细的工作大纲、检测操作规程和评定标准，经评审后才可实施</w:t>
      </w:r>
      <w:r>
        <w:rPr>
          <w:rFonts w:hint="eastAsia" w:ascii="Times New Roman" w:hAnsi="Times New Roman"/>
          <w:snapToGrid w:val="0"/>
          <w:color w:val="auto"/>
          <w:kern w:val="0"/>
          <w:sz w:val="21"/>
          <w:szCs w:val="21"/>
          <w:highlight w:val="none"/>
          <w:lang w:eastAsia="zh-CN"/>
        </w:rPr>
        <w:t>；</w:t>
      </w:r>
    </w:p>
    <w:p w14:paraId="2EB279B4">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snapToGrid w:val="0"/>
          <w:color w:val="auto"/>
          <w:kern w:val="0"/>
          <w:sz w:val="21"/>
          <w:szCs w:val="21"/>
          <w:highlight w:val="none"/>
          <w:lang w:eastAsia="zh-CN"/>
        </w:rPr>
      </w:pPr>
      <w:r>
        <w:rPr>
          <w:rFonts w:hint="eastAsia" w:ascii="Times New Roman" w:hAnsi="Times New Roman"/>
          <w:snapToGrid w:val="0"/>
          <w:color w:val="auto"/>
          <w:kern w:val="0"/>
          <w:sz w:val="21"/>
          <w:szCs w:val="21"/>
          <w:highlight w:val="none"/>
        </w:rPr>
        <w:t>2、试验检测人应根据委托人规定的检测频率和要求，及时、主动组织检测活动，并及时主动与被检单位联系，按时间要求做好检测活动安排</w:t>
      </w:r>
      <w:r>
        <w:rPr>
          <w:rFonts w:hint="eastAsia" w:ascii="Times New Roman" w:hAnsi="Times New Roman"/>
          <w:snapToGrid w:val="0"/>
          <w:color w:val="auto"/>
          <w:kern w:val="0"/>
          <w:sz w:val="21"/>
          <w:szCs w:val="21"/>
          <w:highlight w:val="none"/>
          <w:lang w:eastAsia="zh-CN"/>
        </w:rPr>
        <w:t>；</w:t>
      </w:r>
    </w:p>
    <w:p w14:paraId="7690D3E1">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snapToGrid w:val="0"/>
          <w:color w:val="auto"/>
          <w:kern w:val="0"/>
          <w:sz w:val="21"/>
          <w:szCs w:val="21"/>
          <w:highlight w:val="none"/>
          <w:lang w:eastAsia="zh-CN"/>
        </w:rPr>
      </w:pPr>
      <w:r>
        <w:rPr>
          <w:rFonts w:hint="eastAsia" w:ascii="Times New Roman" w:hAnsi="Times New Roman"/>
          <w:snapToGrid w:val="0"/>
          <w:color w:val="auto"/>
          <w:kern w:val="0"/>
          <w:sz w:val="21"/>
          <w:szCs w:val="21"/>
          <w:highlight w:val="none"/>
        </w:rPr>
        <w:t>3、检测结束后，及时按委托人要求提交检测报告</w:t>
      </w:r>
      <w:r>
        <w:rPr>
          <w:rFonts w:hint="eastAsia" w:ascii="Times New Roman" w:hAnsi="Times New Roman"/>
          <w:snapToGrid w:val="0"/>
          <w:color w:val="auto"/>
          <w:kern w:val="0"/>
          <w:sz w:val="21"/>
          <w:szCs w:val="21"/>
          <w:highlight w:val="none"/>
          <w:lang w:eastAsia="zh-CN"/>
        </w:rPr>
        <w:t>；</w:t>
      </w:r>
    </w:p>
    <w:p w14:paraId="649D65A9">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snapToGrid w:val="0"/>
          <w:color w:val="auto"/>
          <w:kern w:val="0"/>
          <w:sz w:val="21"/>
          <w:szCs w:val="21"/>
          <w:highlight w:val="none"/>
        </w:rPr>
      </w:pPr>
      <w:r>
        <w:rPr>
          <w:rFonts w:hint="eastAsia" w:ascii="Times New Roman" w:hAnsi="Times New Roman"/>
          <w:snapToGrid w:val="0"/>
          <w:color w:val="auto"/>
          <w:kern w:val="0"/>
          <w:sz w:val="21"/>
          <w:szCs w:val="21"/>
          <w:highlight w:val="none"/>
        </w:rPr>
        <w:t>4、试验检测报告中至少应包括以下内容：</w:t>
      </w:r>
    </w:p>
    <w:p w14:paraId="23B29795">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snapToGrid w:val="0"/>
          <w:color w:val="auto"/>
          <w:kern w:val="0"/>
          <w:sz w:val="21"/>
          <w:szCs w:val="21"/>
          <w:highlight w:val="none"/>
        </w:rPr>
      </w:pPr>
      <w:r>
        <w:rPr>
          <w:rFonts w:hint="eastAsia" w:ascii="Times New Roman" w:hAnsi="Times New Roman"/>
          <w:snapToGrid w:val="0"/>
          <w:color w:val="auto"/>
          <w:kern w:val="0"/>
          <w:sz w:val="21"/>
          <w:szCs w:val="21"/>
          <w:highlight w:val="none"/>
        </w:rPr>
        <w:t>试验检测概况：检测项目、检测频率、检测时间、所测桩号、所用仪器、遵照规范等；</w:t>
      </w:r>
    </w:p>
    <w:p w14:paraId="43385F93">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snapToGrid w:val="0"/>
          <w:color w:val="auto"/>
          <w:kern w:val="0"/>
          <w:sz w:val="21"/>
          <w:szCs w:val="21"/>
          <w:highlight w:val="none"/>
        </w:rPr>
      </w:pPr>
      <w:r>
        <w:rPr>
          <w:rFonts w:hint="eastAsia" w:ascii="Times New Roman" w:hAnsi="Times New Roman"/>
          <w:snapToGrid w:val="0"/>
          <w:color w:val="auto"/>
          <w:kern w:val="0"/>
          <w:sz w:val="21"/>
          <w:szCs w:val="21"/>
          <w:highlight w:val="none"/>
        </w:rPr>
        <w:t>试验检测结果：主要指标统计合格率、质量等级等；</w:t>
      </w:r>
    </w:p>
    <w:p w14:paraId="62DC8302">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snapToGrid w:val="0"/>
          <w:color w:val="auto"/>
          <w:kern w:val="0"/>
          <w:sz w:val="21"/>
          <w:szCs w:val="21"/>
          <w:highlight w:val="none"/>
        </w:rPr>
      </w:pPr>
      <w:r>
        <w:rPr>
          <w:rFonts w:hint="eastAsia" w:ascii="Times New Roman" w:hAnsi="Times New Roman"/>
          <w:snapToGrid w:val="0"/>
          <w:color w:val="auto"/>
          <w:kern w:val="0"/>
          <w:sz w:val="21"/>
          <w:szCs w:val="21"/>
          <w:highlight w:val="none"/>
        </w:rPr>
        <w:t>试验检测结论：检测结果的统计与分析，对存在的质量缺陷提出初步结论及补救措施建议等，以及委托人提出的其他检测结果要求；</w:t>
      </w:r>
    </w:p>
    <w:p w14:paraId="12BCD007">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snapToGrid w:val="0"/>
          <w:color w:val="auto"/>
          <w:kern w:val="0"/>
          <w:sz w:val="21"/>
          <w:szCs w:val="21"/>
          <w:highlight w:val="none"/>
        </w:rPr>
      </w:pPr>
      <w:r>
        <w:rPr>
          <w:rFonts w:hint="eastAsia" w:ascii="Times New Roman" w:hAnsi="Times New Roman"/>
          <w:snapToGrid w:val="0"/>
          <w:color w:val="auto"/>
          <w:kern w:val="0"/>
          <w:sz w:val="21"/>
          <w:szCs w:val="21"/>
          <w:highlight w:val="none"/>
        </w:rPr>
        <w:t>5、工作报告中至少应包括对本次检测实施手段、方法及检测工作质量的总结和评价，本次检测结果与以往类似工程检测结果的对比分析，对检测工程质量状况的分析及建议，检测工作中发现的问题及改进措施。</w:t>
      </w:r>
    </w:p>
    <w:p w14:paraId="12ACB8BC">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snapToGrid w:val="0"/>
          <w:color w:val="auto"/>
          <w:kern w:val="0"/>
          <w:sz w:val="21"/>
          <w:szCs w:val="21"/>
          <w:highlight w:val="none"/>
        </w:rPr>
      </w:pPr>
      <w:r>
        <w:rPr>
          <w:rFonts w:hint="eastAsia" w:ascii="Times New Roman" w:hAnsi="Times New Roman"/>
          <w:snapToGrid w:val="0"/>
          <w:color w:val="auto"/>
          <w:kern w:val="0"/>
          <w:sz w:val="21"/>
          <w:szCs w:val="21"/>
          <w:highlight w:val="none"/>
        </w:rPr>
        <w:t>四、技术文件的主要内容（但不限于）</w:t>
      </w:r>
    </w:p>
    <w:p w14:paraId="0C4A1731">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snapToGrid w:val="0"/>
          <w:color w:val="auto"/>
          <w:kern w:val="0"/>
          <w:sz w:val="21"/>
          <w:szCs w:val="21"/>
          <w:highlight w:val="none"/>
        </w:rPr>
      </w:pPr>
      <w:r>
        <w:rPr>
          <w:rFonts w:hint="eastAsia" w:ascii="Times New Roman" w:hAnsi="Times New Roman"/>
          <w:snapToGrid w:val="0"/>
          <w:color w:val="auto"/>
          <w:kern w:val="0"/>
          <w:sz w:val="21"/>
          <w:szCs w:val="21"/>
          <w:highlight w:val="none"/>
        </w:rPr>
        <w:t>委托人可以按照下列的主要内容，并根据项目具体要求进行编写：</w:t>
      </w:r>
    </w:p>
    <w:p w14:paraId="7DCE49FA">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snapToGrid w:val="0"/>
          <w:color w:val="auto"/>
          <w:kern w:val="0"/>
          <w:sz w:val="21"/>
          <w:szCs w:val="21"/>
          <w:highlight w:val="none"/>
        </w:rPr>
      </w:pPr>
      <w:r>
        <w:rPr>
          <w:rFonts w:hint="eastAsia" w:ascii="Times New Roman" w:hAnsi="Times New Roman"/>
          <w:snapToGrid w:val="0"/>
          <w:color w:val="auto"/>
          <w:kern w:val="0"/>
          <w:sz w:val="21"/>
          <w:szCs w:val="21"/>
          <w:highlight w:val="none"/>
        </w:rPr>
        <w:t>（一）、质量鉴定</w:t>
      </w:r>
    </w:p>
    <w:p w14:paraId="27E1C7AA">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snapToGrid w:val="0"/>
          <w:color w:val="auto"/>
          <w:kern w:val="0"/>
          <w:sz w:val="21"/>
          <w:szCs w:val="21"/>
          <w:highlight w:val="none"/>
        </w:rPr>
      </w:pPr>
      <w:r>
        <w:rPr>
          <w:rFonts w:hint="eastAsia" w:ascii="Times New Roman" w:hAnsi="Times New Roman"/>
          <w:snapToGrid w:val="0"/>
          <w:color w:val="auto"/>
          <w:kern w:val="0"/>
          <w:sz w:val="21"/>
          <w:szCs w:val="21"/>
          <w:highlight w:val="none"/>
        </w:rPr>
        <w:t>1、质量鉴定要求</w:t>
      </w:r>
    </w:p>
    <w:p w14:paraId="2784C0AB">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snapToGrid w:val="0"/>
          <w:color w:val="auto"/>
          <w:kern w:val="0"/>
          <w:sz w:val="21"/>
          <w:szCs w:val="21"/>
          <w:highlight w:val="none"/>
        </w:rPr>
      </w:pPr>
      <w:r>
        <w:rPr>
          <w:rFonts w:hint="eastAsia" w:ascii="Times New Roman" w:hAnsi="Times New Roman"/>
          <w:snapToGrid w:val="0"/>
          <w:color w:val="auto"/>
          <w:kern w:val="0"/>
          <w:sz w:val="21"/>
          <w:szCs w:val="21"/>
          <w:highlight w:val="none"/>
        </w:rPr>
        <w:t>（1）、基本要求；</w:t>
      </w:r>
    </w:p>
    <w:p w14:paraId="50A51629">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snapToGrid w:val="0"/>
          <w:color w:val="auto"/>
          <w:kern w:val="0"/>
          <w:sz w:val="21"/>
          <w:szCs w:val="21"/>
          <w:highlight w:val="none"/>
        </w:rPr>
      </w:pPr>
      <w:r>
        <w:rPr>
          <w:rFonts w:hint="eastAsia" w:ascii="Times New Roman" w:hAnsi="Times New Roman"/>
          <w:snapToGrid w:val="0"/>
          <w:color w:val="auto"/>
          <w:kern w:val="0"/>
          <w:sz w:val="21"/>
          <w:szCs w:val="21"/>
          <w:highlight w:val="none"/>
        </w:rPr>
        <w:t>（2）、单位工程和分部工程的划分；</w:t>
      </w:r>
    </w:p>
    <w:p w14:paraId="72C526AB">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snapToGrid w:val="0"/>
          <w:color w:val="auto"/>
          <w:kern w:val="0"/>
          <w:sz w:val="21"/>
          <w:szCs w:val="21"/>
          <w:highlight w:val="none"/>
        </w:rPr>
      </w:pPr>
      <w:r>
        <w:rPr>
          <w:rFonts w:hint="eastAsia" w:ascii="Times New Roman" w:hAnsi="Times New Roman"/>
          <w:snapToGrid w:val="0"/>
          <w:color w:val="auto"/>
          <w:kern w:val="0"/>
          <w:sz w:val="21"/>
          <w:szCs w:val="21"/>
          <w:highlight w:val="none"/>
        </w:rPr>
        <w:t>（3）、鉴定方法；</w:t>
      </w:r>
    </w:p>
    <w:p w14:paraId="6BECB210">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snapToGrid w:val="0"/>
          <w:color w:val="auto"/>
          <w:kern w:val="0"/>
          <w:sz w:val="21"/>
          <w:szCs w:val="21"/>
          <w:highlight w:val="none"/>
        </w:rPr>
      </w:pPr>
      <w:r>
        <w:rPr>
          <w:rFonts w:hint="eastAsia" w:ascii="Times New Roman" w:hAnsi="Times New Roman"/>
          <w:snapToGrid w:val="0"/>
          <w:color w:val="auto"/>
          <w:kern w:val="0"/>
          <w:sz w:val="21"/>
          <w:szCs w:val="21"/>
          <w:highlight w:val="none"/>
        </w:rPr>
        <w:t>（4）、工程质量等级鉴定。</w:t>
      </w:r>
    </w:p>
    <w:p w14:paraId="02911221">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snapToGrid w:val="0"/>
          <w:color w:val="auto"/>
          <w:kern w:val="0"/>
          <w:sz w:val="21"/>
          <w:szCs w:val="21"/>
          <w:highlight w:val="none"/>
        </w:rPr>
      </w:pPr>
      <w:r>
        <w:rPr>
          <w:rFonts w:hint="eastAsia" w:ascii="Times New Roman" w:hAnsi="Times New Roman"/>
          <w:snapToGrid w:val="0"/>
          <w:color w:val="auto"/>
          <w:kern w:val="0"/>
          <w:sz w:val="21"/>
          <w:szCs w:val="21"/>
          <w:highlight w:val="none"/>
        </w:rPr>
        <w:t>2、工程实体检测</w:t>
      </w:r>
    </w:p>
    <w:p w14:paraId="2B8F1697">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snapToGrid w:val="0"/>
          <w:color w:val="auto"/>
          <w:kern w:val="0"/>
          <w:sz w:val="21"/>
          <w:szCs w:val="21"/>
          <w:highlight w:val="none"/>
        </w:rPr>
      </w:pPr>
      <w:r>
        <w:rPr>
          <w:rFonts w:hint="eastAsia" w:ascii="Times New Roman" w:hAnsi="Times New Roman"/>
          <w:snapToGrid w:val="0"/>
          <w:color w:val="auto"/>
          <w:kern w:val="0"/>
          <w:sz w:val="21"/>
          <w:szCs w:val="21"/>
          <w:highlight w:val="none"/>
        </w:rPr>
        <w:t>（1）、抽查频率；</w:t>
      </w:r>
    </w:p>
    <w:p w14:paraId="02D4BD9F">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_GB2312" w:eastAsia="仿宋_GB2312"/>
          <w:color w:val="auto"/>
          <w:sz w:val="21"/>
          <w:szCs w:val="21"/>
          <w:highlight w:val="none"/>
        </w:rPr>
      </w:pPr>
      <w:r>
        <w:rPr>
          <w:rFonts w:hint="eastAsia" w:ascii="Times New Roman" w:hAnsi="Times New Roman"/>
          <w:snapToGrid w:val="0"/>
          <w:color w:val="auto"/>
          <w:kern w:val="0"/>
          <w:sz w:val="21"/>
          <w:szCs w:val="21"/>
          <w:highlight w:val="none"/>
        </w:rPr>
        <w:t>（2）、抽查项目；</w:t>
      </w:r>
    </w:p>
    <w:p w14:paraId="1CA9A5DD">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snapToGrid w:val="0"/>
          <w:color w:val="auto"/>
          <w:kern w:val="0"/>
          <w:sz w:val="21"/>
          <w:szCs w:val="21"/>
          <w:highlight w:val="none"/>
        </w:rPr>
      </w:pPr>
      <w:r>
        <w:rPr>
          <w:rFonts w:hint="eastAsia" w:ascii="Times New Roman" w:hAnsi="Times New Roman"/>
          <w:snapToGrid w:val="0"/>
          <w:color w:val="auto"/>
          <w:kern w:val="0"/>
          <w:sz w:val="21"/>
          <w:szCs w:val="21"/>
          <w:highlight w:val="none"/>
        </w:rPr>
        <w:t>（3）、抽查要求。</w:t>
      </w:r>
    </w:p>
    <w:p w14:paraId="29FD5B83">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snapToGrid w:val="0"/>
          <w:color w:val="auto"/>
          <w:kern w:val="0"/>
          <w:sz w:val="21"/>
          <w:szCs w:val="21"/>
          <w:highlight w:val="none"/>
        </w:rPr>
      </w:pPr>
      <w:r>
        <w:rPr>
          <w:rFonts w:hint="eastAsia" w:ascii="Times New Roman" w:hAnsi="Times New Roman"/>
          <w:snapToGrid w:val="0"/>
          <w:color w:val="auto"/>
          <w:kern w:val="0"/>
          <w:sz w:val="21"/>
          <w:szCs w:val="21"/>
          <w:highlight w:val="none"/>
        </w:rPr>
        <w:t>3、外观检查</w:t>
      </w:r>
    </w:p>
    <w:p w14:paraId="5A1A10E5">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snapToGrid w:val="0"/>
          <w:color w:val="auto"/>
          <w:kern w:val="0"/>
          <w:sz w:val="21"/>
          <w:szCs w:val="21"/>
          <w:highlight w:val="none"/>
        </w:rPr>
      </w:pPr>
      <w:r>
        <w:rPr>
          <w:rFonts w:hint="eastAsia" w:ascii="Times New Roman" w:hAnsi="Times New Roman"/>
          <w:snapToGrid w:val="0"/>
          <w:color w:val="auto"/>
          <w:kern w:val="0"/>
          <w:sz w:val="21"/>
          <w:szCs w:val="21"/>
          <w:highlight w:val="none"/>
        </w:rPr>
        <w:t>（1）、基本要求；</w:t>
      </w:r>
    </w:p>
    <w:p w14:paraId="141EB845">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snapToGrid w:val="0"/>
          <w:color w:val="auto"/>
          <w:kern w:val="0"/>
          <w:sz w:val="21"/>
          <w:szCs w:val="21"/>
          <w:highlight w:val="none"/>
        </w:rPr>
      </w:pPr>
      <w:r>
        <w:rPr>
          <w:rFonts w:hint="eastAsia" w:ascii="Times New Roman" w:hAnsi="Times New Roman"/>
          <w:snapToGrid w:val="0"/>
          <w:color w:val="auto"/>
          <w:kern w:val="0"/>
          <w:sz w:val="21"/>
          <w:szCs w:val="21"/>
          <w:highlight w:val="none"/>
        </w:rPr>
        <w:t>（2）、检查内容及扣分标准。</w:t>
      </w:r>
    </w:p>
    <w:p w14:paraId="516D0C7E">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snapToGrid w:val="0"/>
          <w:color w:val="auto"/>
          <w:kern w:val="0"/>
          <w:sz w:val="21"/>
          <w:szCs w:val="21"/>
          <w:highlight w:val="none"/>
        </w:rPr>
      </w:pPr>
      <w:r>
        <w:rPr>
          <w:rFonts w:hint="eastAsia" w:ascii="Times New Roman" w:hAnsi="Times New Roman"/>
          <w:snapToGrid w:val="0"/>
          <w:color w:val="auto"/>
          <w:kern w:val="0"/>
          <w:sz w:val="21"/>
          <w:szCs w:val="21"/>
          <w:highlight w:val="none"/>
        </w:rPr>
        <w:t>4、内业资料审查</w:t>
      </w:r>
    </w:p>
    <w:p w14:paraId="702D00B9">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snapToGrid w:val="0"/>
          <w:color w:val="auto"/>
          <w:kern w:val="0"/>
          <w:sz w:val="21"/>
          <w:szCs w:val="21"/>
          <w:highlight w:val="none"/>
          <w:lang w:eastAsia="zh-CN"/>
        </w:rPr>
      </w:pPr>
      <w:r>
        <w:rPr>
          <w:rFonts w:hint="eastAsia" w:ascii="Times New Roman" w:hAnsi="Times New Roman"/>
          <w:snapToGrid w:val="0"/>
          <w:color w:val="auto"/>
          <w:kern w:val="0"/>
          <w:sz w:val="21"/>
          <w:szCs w:val="21"/>
          <w:highlight w:val="none"/>
        </w:rPr>
        <w:t>5、工程质量检测意见、项目检测报告、质量鉴定报告内容</w:t>
      </w:r>
      <w:r>
        <w:rPr>
          <w:rFonts w:hint="eastAsia" w:ascii="Times New Roman" w:hAnsi="Times New Roman"/>
          <w:snapToGrid w:val="0"/>
          <w:color w:val="auto"/>
          <w:kern w:val="0"/>
          <w:sz w:val="21"/>
          <w:szCs w:val="21"/>
          <w:highlight w:val="none"/>
          <w:lang w:eastAsia="zh-CN"/>
        </w:rPr>
        <w:t>。</w:t>
      </w:r>
    </w:p>
    <w:p w14:paraId="0BBC801A">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不低于《江苏省公路工程质量鉴定工作程序及标准》（苏交规〔2012〕6号）、《江苏省水运工程质量鉴定工作程序及标准》（苏交规〔2012〕8号）及其他规定。若实施时有新的规定（交通运输部、省交通运输厅发布的），以新的规定执行。但合同费用不调整。</w:t>
      </w:r>
    </w:p>
    <w:p w14:paraId="2F75AF87">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snapToGrid w:val="0"/>
          <w:color w:val="auto"/>
          <w:kern w:val="0"/>
          <w:sz w:val="21"/>
          <w:szCs w:val="21"/>
          <w:highlight w:val="none"/>
        </w:rPr>
      </w:pPr>
      <w:r>
        <w:rPr>
          <w:rFonts w:hint="eastAsia" w:ascii="Times New Roman" w:hAnsi="Times New Roman"/>
          <w:snapToGrid w:val="0"/>
          <w:color w:val="auto"/>
          <w:kern w:val="0"/>
          <w:sz w:val="21"/>
          <w:szCs w:val="21"/>
          <w:highlight w:val="none"/>
        </w:rPr>
        <w:t>（二）、专项检测</w:t>
      </w:r>
    </w:p>
    <w:p w14:paraId="7E88619C">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snapToGrid w:val="0"/>
          <w:color w:val="auto"/>
          <w:kern w:val="0"/>
          <w:sz w:val="21"/>
          <w:szCs w:val="21"/>
          <w:highlight w:val="none"/>
        </w:rPr>
      </w:pPr>
      <w:r>
        <w:rPr>
          <w:rFonts w:hint="eastAsia" w:ascii="Times New Roman" w:hAnsi="Times New Roman"/>
          <w:snapToGrid w:val="0"/>
          <w:color w:val="auto"/>
          <w:kern w:val="0"/>
          <w:sz w:val="21"/>
          <w:szCs w:val="21"/>
          <w:highlight w:val="none"/>
        </w:rPr>
        <w:t>1、基本规定；</w:t>
      </w:r>
    </w:p>
    <w:p w14:paraId="1C5C94A3">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snapToGrid w:val="0"/>
          <w:color w:val="auto"/>
          <w:kern w:val="0"/>
          <w:sz w:val="21"/>
          <w:szCs w:val="21"/>
          <w:highlight w:val="none"/>
        </w:rPr>
      </w:pPr>
      <w:r>
        <w:rPr>
          <w:rFonts w:hint="eastAsia" w:ascii="Times New Roman" w:hAnsi="Times New Roman"/>
          <w:snapToGrid w:val="0"/>
          <w:color w:val="auto"/>
          <w:kern w:val="0"/>
          <w:sz w:val="21"/>
          <w:szCs w:val="21"/>
          <w:highlight w:val="none"/>
        </w:rPr>
        <w:t>2、检测方法；</w:t>
      </w:r>
    </w:p>
    <w:p w14:paraId="51C52561">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snapToGrid w:val="0"/>
          <w:color w:val="auto"/>
          <w:kern w:val="0"/>
          <w:sz w:val="21"/>
          <w:szCs w:val="21"/>
          <w:highlight w:val="none"/>
        </w:rPr>
      </w:pPr>
      <w:r>
        <w:rPr>
          <w:rFonts w:hint="eastAsia" w:ascii="Times New Roman" w:hAnsi="Times New Roman"/>
          <w:snapToGrid w:val="0"/>
          <w:color w:val="auto"/>
          <w:kern w:val="0"/>
          <w:sz w:val="21"/>
          <w:szCs w:val="21"/>
          <w:highlight w:val="none"/>
        </w:rPr>
        <w:t>3、检测位置与检测数量；</w:t>
      </w:r>
    </w:p>
    <w:p w14:paraId="69F887E1">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snapToGrid w:val="0"/>
          <w:color w:val="auto"/>
          <w:kern w:val="0"/>
          <w:sz w:val="21"/>
          <w:szCs w:val="21"/>
          <w:highlight w:val="none"/>
        </w:rPr>
      </w:pPr>
      <w:r>
        <w:rPr>
          <w:rFonts w:hint="eastAsia" w:ascii="Times New Roman" w:hAnsi="Times New Roman"/>
          <w:snapToGrid w:val="0"/>
          <w:color w:val="auto"/>
          <w:kern w:val="0"/>
          <w:sz w:val="21"/>
          <w:szCs w:val="21"/>
          <w:highlight w:val="none"/>
        </w:rPr>
        <w:t>4、验证检测；</w:t>
      </w:r>
    </w:p>
    <w:p w14:paraId="6B8E43E2">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snapToGrid w:val="0"/>
          <w:color w:val="auto"/>
          <w:kern w:val="0"/>
          <w:sz w:val="21"/>
          <w:szCs w:val="21"/>
          <w:highlight w:val="none"/>
        </w:rPr>
      </w:pPr>
      <w:r>
        <w:rPr>
          <w:rFonts w:hint="eastAsia" w:ascii="Times New Roman" w:hAnsi="Times New Roman"/>
          <w:snapToGrid w:val="0"/>
          <w:color w:val="auto"/>
          <w:kern w:val="0"/>
          <w:sz w:val="21"/>
          <w:szCs w:val="21"/>
          <w:highlight w:val="none"/>
        </w:rPr>
        <w:t>5、检测报告。</w:t>
      </w:r>
    </w:p>
    <w:p w14:paraId="616F1AB2">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snapToGrid w:val="0"/>
          <w:color w:val="auto"/>
          <w:kern w:val="0"/>
          <w:sz w:val="21"/>
          <w:szCs w:val="21"/>
          <w:highlight w:val="none"/>
        </w:rPr>
      </w:pPr>
      <w:r>
        <w:rPr>
          <w:rFonts w:hint="eastAsia" w:ascii="Times New Roman" w:hAnsi="Times New Roman"/>
          <w:snapToGrid w:val="0"/>
          <w:color w:val="auto"/>
          <w:kern w:val="0"/>
          <w:sz w:val="21"/>
          <w:szCs w:val="21"/>
          <w:highlight w:val="none"/>
        </w:rPr>
        <w:t>（三）、质量检测</w:t>
      </w:r>
    </w:p>
    <w:p w14:paraId="39EDBF43">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snapToGrid w:val="0"/>
          <w:color w:val="auto"/>
          <w:kern w:val="0"/>
          <w:sz w:val="21"/>
          <w:szCs w:val="21"/>
          <w:highlight w:val="none"/>
        </w:rPr>
      </w:pPr>
      <w:r>
        <w:rPr>
          <w:rFonts w:hint="eastAsia" w:ascii="Times New Roman" w:hAnsi="Times New Roman"/>
          <w:snapToGrid w:val="0"/>
          <w:color w:val="auto"/>
          <w:kern w:val="0"/>
          <w:sz w:val="21"/>
          <w:szCs w:val="21"/>
          <w:highlight w:val="none"/>
        </w:rPr>
        <w:t>1、试验室的配置要求；</w:t>
      </w:r>
    </w:p>
    <w:p w14:paraId="5B9F77E5">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snapToGrid w:val="0"/>
          <w:color w:val="auto"/>
          <w:kern w:val="0"/>
          <w:sz w:val="21"/>
          <w:szCs w:val="21"/>
          <w:highlight w:val="none"/>
        </w:rPr>
      </w:pPr>
      <w:bookmarkStart w:id="160" w:name="_Toc222540471"/>
      <w:bookmarkStart w:id="161" w:name="_Toc286997489"/>
      <w:r>
        <w:rPr>
          <w:rFonts w:hint="eastAsia" w:ascii="Times New Roman" w:hAnsi="Times New Roman"/>
          <w:snapToGrid w:val="0"/>
          <w:color w:val="auto"/>
          <w:kern w:val="0"/>
          <w:sz w:val="21"/>
          <w:szCs w:val="21"/>
          <w:highlight w:val="none"/>
        </w:rPr>
        <w:t>2 、试验室的</w:t>
      </w:r>
      <w:bookmarkEnd w:id="160"/>
      <w:bookmarkEnd w:id="161"/>
      <w:r>
        <w:rPr>
          <w:rFonts w:hint="eastAsia" w:ascii="Times New Roman" w:hAnsi="Times New Roman"/>
          <w:snapToGrid w:val="0"/>
          <w:color w:val="auto"/>
          <w:kern w:val="0"/>
          <w:sz w:val="21"/>
          <w:szCs w:val="21"/>
          <w:highlight w:val="none"/>
        </w:rPr>
        <w:t>主要工作内容；</w:t>
      </w:r>
    </w:p>
    <w:p w14:paraId="25A9AACA">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snapToGrid w:val="0"/>
          <w:color w:val="auto"/>
          <w:kern w:val="0"/>
          <w:sz w:val="21"/>
          <w:szCs w:val="21"/>
          <w:highlight w:val="none"/>
        </w:rPr>
      </w:pPr>
      <w:r>
        <w:rPr>
          <w:rFonts w:hint="eastAsia" w:ascii="Times New Roman" w:hAnsi="Times New Roman"/>
          <w:snapToGrid w:val="0"/>
          <w:color w:val="auto"/>
          <w:kern w:val="0"/>
          <w:sz w:val="21"/>
          <w:szCs w:val="21"/>
          <w:highlight w:val="none"/>
        </w:rPr>
        <w:t>（1）工程实体检测；</w:t>
      </w:r>
    </w:p>
    <w:p w14:paraId="0F969BA6">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snapToGrid w:val="0"/>
          <w:color w:val="auto"/>
          <w:kern w:val="0"/>
          <w:sz w:val="21"/>
          <w:szCs w:val="21"/>
          <w:highlight w:val="none"/>
        </w:rPr>
      </w:pPr>
      <w:r>
        <w:rPr>
          <w:rFonts w:hint="eastAsia" w:ascii="Times New Roman" w:hAnsi="Times New Roman"/>
          <w:snapToGrid w:val="0"/>
          <w:color w:val="auto"/>
          <w:kern w:val="0"/>
          <w:sz w:val="21"/>
          <w:szCs w:val="21"/>
          <w:highlight w:val="none"/>
        </w:rPr>
        <w:t>（2）主要试验检测项目及内容；</w:t>
      </w:r>
    </w:p>
    <w:p w14:paraId="437799F0">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snapToGrid w:val="0"/>
          <w:color w:val="auto"/>
          <w:kern w:val="0"/>
          <w:sz w:val="21"/>
          <w:szCs w:val="21"/>
          <w:highlight w:val="none"/>
        </w:rPr>
      </w:pPr>
      <w:r>
        <w:rPr>
          <w:rFonts w:hint="eastAsia" w:ascii="Times New Roman" w:hAnsi="Times New Roman"/>
          <w:snapToGrid w:val="0"/>
          <w:color w:val="auto"/>
          <w:kern w:val="0"/>
          <w:sz w:val="21"/>
          <w:szCs w:val="21"/>
          <w:highlight w:val="none"/>
        </w:rPr>
        <w:t>（3）检查施工、监理单位工地试验室；</w:t>
      </w:r>
    </w:p>
    <w:p w14:paraId="2136CA44">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snapToGrid w:val="0"/>
          <w:color w:val="auto"/>
          <w:kern w:val="0"/>
          <w:sz w:val="21"/>
          <w:szCs w:val="21"/>
          <w:highlight w:val="none"/>
        </w:rPr>
      </w:pPr>
      <w:bookmarkStart w:id="162" w:name="_Toc286997494"/>
      <w:bookmarkStart w:id="163" w:name="_Toc222540476"/>
      <w:r>
        <w:rPr>
          <w:rFonts w:hint="eastAsia" w:ascii="Times New Roman" w:hAnsi="Times New Roman"/>
          <w:snapToGrid w:val="0"/>
          <w:color w:val="auto"/>
          <w:kern w:val="0"/>
          <w:sz w:val="21"/>
          <w:szCs w:val="21"/>
          <w:highlight w:val="none"/>
        </w:rPr>
        <w:t>（4） 专项质量检查工作及现场巡查</w:t>
      </w:r>
      <w:bookmarkEnd w:id="162"/>
      <w:bookmarkEnd w:id="163"/>
      <w:r>
        <w:rPr>
          <w:rFonts w:hint="eastAsia" w:ascii="Times New Roman" w:hAnsi="Times New Roman"/>
          <w:snapToGrid w:val="0"/>
          <w:color w:val="auto"/>
          <w:kern w:val="0"/>
          <w:sz w:val="21"/>
          <w:szCs w:val="21"/>
          <w:highlight w:val="none"/>
        </w:rPr>
        <w:t>；</w:t>
      </w:r>
    </w:p>
    <w:p w14:paraId="53809D01">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snapToGrid w:val="0"/>
          <w:color w:val="auto"/>
          <w:kern w:val="0"/>
          <w:sz w:val="21"/>
          <w:szCs w:val="21"/>
          <w:highlight w:val="none"/>
        </w:rPr>
      </w:pPr>
      <w:bookmarkStart w:id="164" w:name="_Toc222540477"/>
      <w:bookmarkStart w:id="165" w:name="_Toc286997495"/>
      <w:r>
        <w:rPr>
          <w:rFonts w:hint="eastAsia" w:ascii="Times New Roman" w:hAnsi="Times New Roman"/>
          <w:snapToGrid w:val="0"/>
          <w:color w:val="auto"/>
          <w:kern w:val="0"/>
          <w:sz w:val="21"/>
          <w:szCs w:val="21"/>
          <w:highlight w:val="none"/>
        </w:rPr>
        <w:t>（5） 特种材料委外试验管理</w:t>
      </w:r>
      <w:bookmarkEnd w:id="164"/>
      <w:bookmarkEnd w:id="165"/>
      <w:r>
        <w:rPr>
          <w:rFonts w:hint="eastAsia" w:ascii="Times New Roman" w:hAnsi="Times New Roman"/>
          <w:snapToGrid w:val="0"/>
          <w:color w:val="auto"/>
          <w:kern w:val="0"/>
          <w:sz w:val="21"/>
          <w:szCs w:val="21"/>
          <w:highlight w:val="none"/>
        </w:rPr>
        <w:t>；</w:t>
      </w:r>
    </w:p>
    <w:p w14:paraId="69CEC03D">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snapToGrid w:val="0"/>
          <w:color w:val="auto"/>
          <w:kern w:val="0"/>
          <w:sz w:val="21"/>
          <w:szCs w:val="21"/>
          <w:highlight w:val="none"/>
        </w:rPr>
      </w:pPr>
      <w:bookmarkStart w:id="166" w:name="_Toc286997496"/>
      <w:bookmarkStart w:id="167" w:name="_Toc222540478"/>
      <w:r>
        <w:rPr>
          <w:rFonts w:hint="eastAsia" w:ascii="Times New Roman" w:hAnsi="Times New Roman"/>
          <w:snapToGrid w:val="0"/>
          <w:color w:val="auto"/>
          <w:kern w:val="0"/>
          <w:sz w:val="21"/>
          <w:szCs w:val="21"/>
          <w:highlight w:val="none"/>
        </w:rPr>
        <w:t>（6） 编制试验检测管理补充文件</w:t>
      </w:r>
      <w:bookmarkEnd w:id="166"/>
      <w:bookmarkEnd w:id="167"/>
      <w:r>
        <w:rPr>
          <w:rFonts w:hint="eastAsia" w:ascii="Times New Roman" w:hAnsi="Times New Roman"/>
          <w:snapToGrid w:val="0"/>
          <w:color w:val="auto"/>
          <w:kern w:val="0"/>
          <w:sz w:val="21"/>
          <w:szCs w:val="21"/>
          <w:highlight w:val="none"/>
        </w:rPr>
        <w:t>；</w:t>
      </w:r>
    </w:p>
    <w:p w14:paraId="1800E26A">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snapToGrid w:val="0"/>
          <w:color w:val="auto"/>
          <w:kern w:val="0"/>
          <w:sz w:val="21"/>
          <w:szCs w:val="21"/>
          <w:highlight w:val="none"/>
        </w:rPr>
      </w:pPr>
      <w:bookmarkStart w:id="168" w:name="_Toc286997497"/>
      <w:bookmarkStart w:id="169" w:name="_Toc222540479"/>
      <w:r>
        <w:rPr>
          <w:rFonts w:hint="eastAsia" w:ascii="Times New Roman" w:hAnsi="Times New Roman"/>
          <w:snapToGrid w:val="0"/>
          <w:color w:val="auto"/>
          <w:kern w:val="0"/>
          <w:sz w:val="21"/>
          <w:szCs w:val="21"/>
          <w:highlight w:val="none"/>
        </w:rPr>
        <w:t>（7） 工地试验室的比对试验及培训和考核</w:t>
      </w:r>
      <w:bookmarkEnd w:id="168"/>
      <w:bookmarkEnd w:id="169"/>
      <w:r>
        <w:rPr>
          <w:rFonts w:hint="eastAsia" w:ascii="Times New Roman" w:hAnsi="Times New Roman"/>
          <w:snapToGrid w:val="0"/>
          <w:color w:val="auto"/>
          <w:kern w:val="0"/>
          <w:sz w:val="21"/>
          <w:szCs w:val="21"/>
          <w:highlight w:val="none"/>
        </w:rPr>
        <w:t>；</w:t>
      </w:r>
    </w:p>
    <w:p w14:paraId="0653D6AF">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snapToGrid w:val="0"/>
          <w:color w:val="auto"/>
          <w:kern w:val="0"/>
          <w:sz w:val="21"/>
          <w:szCs w:val="21"/>
          <w:highlight w:val="none"/>
        </w:rPr>
      </w:pPr>
      <w:bookmarkStart w:id="170" w:name="_Toc222540480"/>
      <w:bookmarkStart w:id="171" w:name="_Toc286997498"/>
      <w:r>
        <w:rPr>
          <w:rFonts w:hint="eastAsia" w:ascii="Times New Roman" w:hAnsi="Times New Roman"/>
          <w:snapToGrid w:val="0"/>
          <w:color w:val="auto"/>
          <w:kern w:val="0"/>
          <w:sz w:val="21"/>
          <w:szCs w:val="21"/>
          <w:highlight w:val="none"/>
        </w:rPr>
        <w:t>（8） 试验检测管理网络和信息传递机制</w:t>
      </w:r>
      <w:bookmarkEnd w:id="170"/>
      <w:bookmarkEnd w:id="171"/>
      <w:r>
        <w:rPr>
          <w:rFonts w:hint="eastAsia" w:ascii="Times New Roman" w:hAnsi="Times New Roman"/>
          <w:snapToGrid w:val="0"/>
          <w:color w:val="auto"/>
          <w:kern w:val="0"/>
          <w:sz w:val="21"/>
          <w:szCs w:val="21"/>
          <w:highlight w:val="none"/>
        </w:rPr>
        <w:t>；</w:t>
      </w:r>
    </w:p>
    <w:p w14:paraId="36F8AD34">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snapToGrid w:val="0"/>
          <w:color w:val="auto"/>
          <w:kern w:val="0"/>
          <w:sz w:val="21"/>
          <w:szCs w:val="21"/>
          <w:highlight w:val="none"/>
        </w:rPr>
      </w:pPr>
      <w:bookmarkStart w:id="172" w:name="_Toc222540481"/>
      <w:bookmarkStart w:id="173" w:name="_Toc286997499"/>
      <w:r>
        <w:rPr>
          <w:rFonts w:hint="eastAsia" w:ascii="Times New Roman" w:hAnsi="Times New Roman"/>
          <w:snapToGrid w:val="0"/>
          <w:color w:val="auto"/>
          <w:kern w:val="0"/>
          <w:sz w:val="21"/>
          <w:szCs w:val="21"/>
          <w:highlight w:val="none"/>
        </w:rPr>
        <w:t>（9） 原材料质量和工程实体质量的评估、分析、总结</w:t>
      </w:r>
      <w:bookmarkEnd w:id="172"/>
      <w:bookmarkEnd w:id="173"/>
      <w:r>
        <w:rPr>
          <w:rFonts w:hint="eastAsia" w:ascii="Times New Roman" w:hAnsi="Times New Roman"/>
          <w:snapToGrid w:val="0"/>
          <w:color w:val="auto"/>
          <w:kern w:val="0"/>
          <w:sz w:val="21"/>
          <w:szCs w:val="21"/>
          <w:highlight w:val="none"/>
        </w:rPr>
        <w:t>；</w:t>
      </w:r>
    </w:p>
    <w:p w14:paraId="5568B8CB">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snapToGrid w:val="0"/>
          <w:color w:val="auto"/>
          <w:kern w:val="0"/>
          <w:sz w:val="21"/>
          <w:szCs w:val="21"/>
          <w:highlight w:val="none"/>
        </w:rPr>
      </w:pPr>
      <w:bookmarkStart w:id="174" w:name="_Toc286997500"/>
      <w:bookmarkStart w:id="175" w:name="_Toc222540483"/>
      <w:r>
        <w:rPr>
          <w:rFonts w:hint="eastAsia" w:ascii="Times New Roman" w:hAnsi="Times New Roman"/>
          <w:snapToGrid w:val="0"/>
          <w:color w:val="auto"/>
          <w:kern w:val="0"/>
          <w:sz w:val="21"/>
          <w:szCs w:val="21"/>
          <w:highlight w:val="none"/>
        </w:rPr>
        <w:t>（10） 交竣工档案</w:t>
      </w:r>
      <w:bookmarkEnd w:id="174"/>
      <w:bookmarkEnd w:id="175"/>
      <w:r>
        <w:rPr>
          <w:rFonts w:hint="eastAsia" w:ascii="Times New Roman" w:hAnsi="Times New Roman"/>
          <w:snapToGrid w:val="0"/>
          <w:color w:val="auto"/>
          <w:kern w:val="0"/>
          <w:sz w:val="21"/>
          <w:szCs w:val="21"/>
          <w:highlight w:val="none"/>
        </w:rPr>
        <w:t>。</w:t>
      </w:r>
    </w:p>
    <w:p w14:paraId="4B504C5B">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snapToGrid w:val="0"/>
          <w:color w:val="auto"/>
          <w:kern w:val="0"/>
          <w:sz w:val="21"/>
          <w:szCs w:val="21"/>
          <w:highlight w:val="none"/>
        </w:rPr>
      </w:pPr>
      <w:r>
        <w:rPr>
          <w:rFonts w:hint="eastAsia"/>
          <w:color w:val="auto"/>
          <w:sz w:val="21"/>
          <w:szCs w:val="21"/>
          <w:highlight w:val="none"/>
        </w:rPr>
        <w:t>（四）、</w:t>
      </w:r>
      <w:r>
        <w:rPr>
          <w:rFonts w:hint="eastAsia"/>
          <w:snapToGrid w:val="0"/>
          <w:color w:val="auto"/>
          <w:kern w:val="0"/>
          <w:sz w:val="21"/>
          <w:szCs w:val="21"/>
          <w:highlight w:val="none"/>
        </w:rPr>
        <w:t>专项检查</w:t>
      </w:r>
    </w:p>
    <w:p w14:paraId="74A5B03B">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snapToGrid w:val="0"/>
          <w:color w:val="auto"/>
          <w:kern w:val="0"/>
          <w:sz w:val="21"/>
          <w:szCs w:val="21"/>
          <w:highlight w:val="none"/>
        </w:rPr>
      </w:pPr>
      <w:r>
        <w:rPr>
          <w:rFonts w:hint="eastAsia"/>
          <w:snapToGrid w:val="0"/>
          <w:color w:val="auto"/>
          <w:kern w:val="0"/>
          <w:sz w:val="21"/>
          <w:szCs w:val="21"/>
          <w:highlight w:val="none"/>
        </w:rPr>
        <w:t>1、检查内容依据以下有关办法、规定要求执行：</w:t>
      </w:r>
    </w:p>
    <w:p w14:paraId="1DFA93B5">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snapToGrid w:val="0"/>
          <w:color w:val="auto"/>
          <w:kern w:val="0"/>
          <w:sz w:val="21"/>
          <w:szCs w:val="21"/>
          <w:highlight w:val="none"/>
        </w:rPr>
      </w:pPr>
      <w:r>
        <w:rPr>
          <w:rFonts w:hint="eastAsia"/>
          <w:snapToGrid w:val="0"/>
          <w:color w:val="auto"/>
          <w:kern w:val="0"/>
          <w:sz w:val="21"/>
          <w:szCs w:val="21"/>
          <w:highlight w:val="none"/>
        </w:rPr>
        <w:t>《大跨径混凝土桥梁的试验方法》（1980/10）</w:t>
      </w:r>
    </w:p>
    <w:p w14:paraId="310412FE">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snapToGrid w:val="0"/>
          <w:color w:val="auto"/>
          <w:kern w:val="0"/>
          <w:sz w:val="21"/>
          <w:szCs w:val="21"/>
          <w:highlight w:val="none"/>
        </w:rPr>
      </w:pPr>
      <w:r>
        <w:rPr>
          <w:rFonts w:hint="eastAsia"/>
          <w:snapToGrid w:val="0"/>
          <w:color w:val="auto"/>
          <w:kern w:val="0"/>
          <w:sz w:val="21"/>
          <w:szCs w:val="21"/>
          <w:highlight w:val="none"/>
        </w:rPr>
        <w:t>《大跨径混凝土桥梁荷载试验办法》（1982）</w:t>
      </w:r>
    </w:p>
    <w:p w14:paraId="0140B607">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snapToGrid w:val="0"/>
          <w:color w:val="auto"/>
          <w:kern w:val="0"/>
          <w:sz w:val="21"/>
          <w:szCs w:val="21"/>
          <w:highlight w:val="none"/>
        </w:rPr>
      </w:pPr>
      <w:r>
        <w:rPr>
          <w:rFonts w:hint="eastAsia"/>
          <w:snapToGrid w:val="0"/>
          <w:color w:val="auto"/>
          <w:kern w:val="0"/>
          <w:sz w:val="21"/>
          <w:szCs w:val="21"/>
          <w:highlight w:val="none"/>
        </w:rPr>
        <w:t>《公路桥梁承载能力检测评定规程》</w:t>
      </w:r>
    </w:p>
    <w:p w14:paraId="1941FFE0">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snapToGrid w:val="0"/>
          <w:color w:val="auto"/>
          <w:kern w:val="0"/>
          <w:sz w:val="21"/>
          <w:szCs w:val="21"/>
          <w:highlight w:val="none"/>
        </w:rPr>
      </w:pPr>
      <w:r>
        <w:rPr>
          <w:rFonts w:hint="eastAsia"/>
          <w:snapToGrid w:val="0"/>
          <w:color w:val="auto"/>
          <w:kern w:val="0"/>
          <w:sz w:val="21"/>
          <w:szCs w:val="21"/>
          <w:highlight w:val="none"/>
        </w:rPr>
        <w:t>《公路桥梁技术状况评定标准》(JTG/T H21-2011)</w:t>
      </w:r>
    </w:p>
    <w:p w14:paraId="5990A32F">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snapToGrid w:val="0"/>
          <w:color w:val="auto"/>
          <w:kern w:val="0"/>
          <w:sz w:val="21"/>
          <w:szCs w:val="21"/>
          <w:highlight w:val="none"/>
        </w:rPr>
      </w:pPr>
      <w:r>
        <w:rPr>
          <w:rFonts w:hint="eastAsia"/>
          <w:snapToGrid w:val="0"/>
          <w:color w:val="auto"/>
          <w:kern w:val="0"/>
          <w:sz w:val="21"/>
          <w:szCs w:val="21"/>
          <w:highlight w:val="none"/>
        </w:rPr>
        <w:t>2、检测内容及要求：</w:t>
      </w:r>
    </w:p>
    <w:p w14:paraId="78AF31D4">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color w:val="auto"/>
          <w:sz w:val="21"/>
          <w:szCs w:val="21"/>
          <w:highlight w:val="none"/>
        </w:rPr>
      </w:pPr>
      <w:r>
        <w:rPr>
          <w:rFonts w:hint="eastAsia"/>
          <w:snapToGrid w:val="0"/>
          <w:color w:val="auto"/>
          <w:kern w:val="0"/>
          <w:sz w:val="21"/>
          <w:szCs w:val="21"/>
          <w:highlight w:val="none"/>
        </w:rPr>
        <w:t>1)、桥梁实际状况检测包括：（1）桥梁结构的几何线型是否和设计相符；（2）对桥梁进行实地外观检测，包括桥梁结构物各部分的裂缝、变形和主要构件位置等。</w:t>
      </w:r>
    </w:p>
    <w:p w14:paraId="6962A122">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snapToGrid w:val="0"/>
          <w:color w:val="auto"/>
          <w:kern w:val="0"/>
          <w:sz w:val="21"/>
          <w:szCs w:val="21"/>
          <w:highlight w:val="none"/>
        </w:rPr>
      </w:pPr>
      <w:r>
        <w:rPr>
          <w:rFonts w:hint="eastAsia"/>
          <w:snapToGrid w:val="0"/>
          <w:color w:val="auto"/>
          <w:kern w:val="0"/>
          <w:sz w:val="21"/>
          <w:szCs w:val="21"/>
          <w:highlight w:val="none"/>
        </w:rPr>
        <w:t>2)、静载试验</w:t>
      </w:r>
    </w:p>
    <w:p w14:paraId="636BC2CA">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snapToGrid w:val="0"/>
          <w:color w:val="auto"/>
          <w:kern w:val="0"/>
          <w:sz w:val="21"/>
          <w:szCs w:val="21"/>
          <w:highlight w:val="none"/>
        </w:rPr>
      </w:pPr>
      <w:r>
        <w:rPr>
          <w:rFonts w:hint="eastAsia"/>
          <w:snapToGrid w:val="0"/>
          <w:color w:val="auto"/>
          <w:kern w:val="0"/>
          <w:sz w:val="21"/>
          <w:szCs w:val="21"/>
          <w:highlight w:val="none"/>
        </w:rPr>
        <w:t>梁、墩身等结构在实验荷载下的应变（应力），最大挠度、偏载系数、梁体裂缝开裂情况。试验单位对桥梁进行结构静力和动力分析，确定内力和挠度包络图，以确定最不利截面。应力应变及位移计布设应能够全面反映所测试断面的受力状况。</w:t>
      </w:r>
    </w:p>
    <w:p w14:paraId="795723B9">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snapToGrid w:val="0"/>
          <w:color w:val="auto"/>
          <w:kern w:val="0"/>
          <w:sz w:val="21"/>
          <w:szCs w:val="21"/>
          <w:highlight w:val="none"/>
        </w:rPr>
      </w:pPr>
      <w:r>
        <w:rPr>
          <w:rFonts w:hint="eastAsia"/>
          <w:snapToGrid w:val="0"/>
          <w:color w:val="auto"/>
          <w:kern w:val="0"/>
          <w:sz w:val="21"/>
          <w:szCs w:val="21"/>
          <w:highlight w:val="none"/>
        </w:rPr>
        <w:t>3)、动载试验包括跑车试验、刹车试验、跳车试验、脉动试验。</w:t>
      </w:r>
    </w:p>
    <w:p w14:paraId="7BC015B5">
      <w:pPr>
        <w:pStyle w:val="17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snapToGrid w:val="0"/>
          <w:color w:val="auto"/>
          <w:kern w:val="0"/>
          <w:sz w:val="21"/>
          <w:szCs w:val="21"/>
          <w:highlight w:val="none"/>
        </w:rPr>
      </w:pPr>
      <w:r>
        <w:rPr>
          <w:rFonts w:hint="eastAsia"/>
          <w:snapToGrid w:val="0"/>
          <w:color w:val="auto"/>
          <w:kern w:val="0"/>
          <w:sz w:val="21"/>
          <w:szCs w:val="21"/>
          <w:highlight w:val="none"/>
        </w:rPr>
        <w:t>4)、应对试验结果进行分析，尤其是对缺陷情况进行分析、评价。</w:t>
      </w:r>
    </w:p>
    <w:p w14:paraId="6887E900">
      <w:pPr>
        <w:spacing w:line="360" w:lineRule="auto"/>
        <w:ind w:firstLine="420" w:firstLineChars="200"/>
        <w:rPr>
          <w:rFonts w:hint="eastAsia"/>
          <w:color w:val="auto"/>
          <w:spacing w:val="0"/>
          <w:sz w:val="21"/>
          <w:szCs w:val="21"/>
          <w:highlight w:val="none"/>
          <w:lang w:eastAsia="zh-CN"/>
        </w:rPr>
      </w:pPr>
      <w:r>
        <w:rPr>
          <w:rFonts w:hint="eastAsia"/>
          <w:color w:val="auto"/>
          <w:spacing w:val="0"/>
          <w:sz w:val="21"/>
          <w:szCs w:val="21"/>
          <w:highlight w:val="none"/>
          <w:lang w:val="en-US" w:eastAsia="zh-CN"/>
        </w:rPr>
        <w:t>五、</w:t>
      </w:r>
      <w:r>
        <w:rPr>
          <w:rFonts w:hint="eastAsia"/>
          <w:color w:val="auto"/>
          <w:spacing w:val="0"/>
          <w:sz w:val="21"/>
          <w:szCs w:val="21"/>
          <w:highlight w:val="none"/>
          <w:lang w:eastAsia="zh-CN"/>
        </w:rPr>
        <w:t>工程质量监督检查项目工作内容包括：</w:t>
      </w:r>
    </w:p>
    <w:p w14:paraId="77DFC3AB">
      <w:pPr>
        <w:spacing w:line="360" w:lineRule="auto"/>
        <w:ind w:firstLine="420" w:firstLineChars="200"/>
        <w:rPr>
          <w:rFonts w:hint="eastAsia"/>
          <w:color w:val="auto"/>
          <w:spacing w:val="0"/>
          <w:sz w:val="21"/>
          <w:szCs w:val="21"/>
          <w:highlight w:val="none"/>
          <w:lang w:eastAsia="zh-CN"/>
        </w:rPr>
      </w:pPr>
      <w:r>
        <w:rPr>
          <w:rFonts w:hint="eastAsia"/>
          <w:color w:val="auto"/>
          <w:spacing w:val="0"/>
          <w:sz w:val="21"/>
          <w:szCs w:val="21"/>
          <w:highlight w:val="none"/>
          <w:lang w:eastAsia="zh-CN"/>
        </w:rPr>
        <w:t>1、监督检查从业单位是否具有依法取得的相应等级的资质证书；</w:t>
      </w:r>
    </w:p>
    <w:p w14:paraId="31B0A6BC">
      <w:pPr>
        <w:spacing w:line="360" w:lineRule="auto"/>
        <w:ind w:firstLine="420" w:firstLineChars="200"/>
        <w:rPr>
          <w:rFonts w:hint="eastAsia"/>
          <w:color w:val="auto"/>
          <w:spacing w:val="0"/>
          <w:sz w:val="21"/>
          <w:szCs w:val="21"/>
          <w:highlight w:val="none"/>
          <w:lang w:eastAsia="zh-CN"/>
        </w:rPr>
      </w:pPr>
      <w:r>
        <w:rPr>
          <w:rFonts w:hint="eastAsia"/>
          <w:color w:val="auto"/>
          <w:spacing w:val="0"/>
          <w:sz w:val="21"/>
          <w:szCs w:val="21"/>
          <w:highlight w:val="none"/>
          <w:lang w:eastAsia="zh-CN"/>
        </w:rPr>
        <w:t>2、监督检查建设、施工和检测单位质量保证体系；</w:t>
      </w:r>
    </w:p>
    <w:p w14:paraId="363285B3">
      <w:pPr>
        <w:spacing w:line="360" w:lineRule="auto"/>
        <w:ind w:firstLine="420" w:firstLineChars="200"/>
        <w:rPr>
          <w:rFonts w:hint="eastAsia"/>
          <w:color w:val="auto"/>
          <w:spacing w:val="0"/>
          <w:sz w:val="21"/>
          <w:szCs w:val="21"/>
          <w:highlight w:val="none"/>
          <w:lang w:eastAsia="zh-CN"/>
        </w:rPr>
      </w:pPr>
      <w:r>
        <w:rPr>
          <w:rFonts w:hint="eastAsia"/>
          <w:color w:val="auto"/>
          <w:spacing w:val="0"/>
          <w:sz w:val="21"/>
          <w:szCs w:val="21"/>
          <w:highlight w:val="none"/>
          <w:lang w:eastAsia="zh-CN"/>
        </w:rPr>
        <w:t>3、监督检查施工、检测和设备、材料供应单位是否严格按照有关质量标准和技术规范进行施工、检测和供应设备、材料；</w:t>
      </w:r>
    </w:p>
    <w:p w14:paraId="1FA766C8">
      <w:pPr>
        <w:spacing w:line="360" w:lineRule="auto"/>
        <w:ind w:firstLine="420" w:firstLineChars="200"/>
        <w:rPr>
          <w:rFonts w:hint="eastAsia"/>
          <w:color w:val="auto"/>
          <w:spacing w:val="0"/>
          <w:sz w:val="21"/>
          <w:szCs w:val="21"/>
          <w:highlight w:val="none"/>
          <w:lang w:eastAsia="zh-CN"/>
        </w:rPr>
      </w:pPr>
      <w:r>
        <w:rPr>
          <w:rFonts w:hint="eastAsia"/>
          <w:color w:val="auto"/>
          <w:spacing w:val="0"/>
          <w:sz w:val="21"/>
          <w:szCs w:val="21"/>
          <w:highlight w:val="none"/>
          <w:lang w:eastAsia="zh-CN"/>
        </w:rPr>
        <w:t>4、监督检查检测单位的质量管理和现场质量控制情况；</w:t>
      </w:r>
    </w:p>
    <w:p w14:paraId="28D2D994">
      <w:pPr>
        <w:spacing w:line="360" w:lineRule="auto"/>
        <w:ind w:firstLine="420" w:firstLineChars="200"/>
        <w:rPr>
          <w:rFonts w:hint="eastAsia"/>
          <w:color w:val="auto"/>
          <w:spacing w:val="0"/>
          <w:sz w:val="21"/>
          <w:szCs w:val="21"/>
          <w:highlight w:val="none"/>
          <w:lang w:eastAsia="zh-CN"/>
        </w:rPr>
      </w:pPr>
      <w:r>
        <w:rPr>
          <w:rFonts w:hint="eastAsia"/>
          <w:color w:val="auto"/>
          <w:spacing w:val="0"/>
          <w:sz w:val="21"/>
          <w:szCs w:val="21"/>
          <w:highlight w:val="none"/>
          <w:lang w:eastAsia="zh-CN"/>
        </w:rPr>
        <w:t>5、监督检查试验检测设备是否合格，试验方法是否规范，试验数据是否准确，试验检测频率是否符合有关规定；</w:t>
      </w:r>
    </w:p>
    <w:p w14:paraId="5A483115">
      <w:pPr>
        <w:spacing w:line="360" w:lineRule="auto"/>
        <w:ind w:firstLine="420" w:firstLineChars="200"/>
        <w:rPr>
          <w:rFonts w:hint="eastAsia"/>
          <w:color w:val="auto"/>
          <w:spacing w:val="0"/>
          <w:sz w:val="21"/>
          <w:szCs w:val="21"/>
          <w:highlight w:val="none"/>
          <w:lang w:eastAsia="zh-CN"/>
        </w:rPr>
      </w:pPr>
      <w:r>
        <w:rPr>
          <w:rFonts w:hint="eastAsia"/>
          <w:color w:val="auto"/>
          <w:spacing w:val="0"/>
          <w:sz w:val="21"/>
          <w:szCs w:val="21"/>
          <w:highlight w:val="none"/>
          <w:lang w:eastAsia="zh-CN"/>
        </w:rPr>
        <w:t>6、监督检查材料采</w:t>
      </w:r>
      <w:r>
        <w:rPr>
          <w:rFonts w:hint="eastAsia"/>
          <w:color w:val="auto"/>
          <w:spacing w:val="0"/>
          <w:sz w:val="20"/>
          <w:szCs w:val="21"/>
          <w:highlight w:val="none"/>
          <w:lang w:eastAsia="zh-CN"/>
        </w:rPr>
        <w:t>购</w:t>
      </w:r>
      <w:r>
        <w:rPr>
          <w:rFonts w:hint="eastAsia"/>
          <w:color w:val="auto"/>
          <w:spacing w:val="0"/>
          <w:sz w:val="21"/>
          <w:szCs w:val="21"/>
          <w:highlight w:val="none"/>
          <w:lang w:eastAsia="zh-CN"/>
        </w:rPr>
        <w:t>、进场和使用等环节的质量情况，并公布抽查样品的质量检测结果，检查关键设备的性能情况；</w:t>
      </w:r>
    </w:p>
    <w:p w14:paraId="2A57A0BF">
      <w:pPr>
        <w:spacing w:line="360" w:lineRule="auto"/>
        <w:ind w:firstLine="420" w:firstLineChars="200"/>
        <w:rPr>
          <w:rFonts w:hint="eastAsia"/>
          <w:color w:val="auto"/>
          <w:spacing w:val="0"/>
          <w:sz w:val="21"/>
          <w:szCs w:val="21"/>
          <w:highlight w:val="none"/>
          <w:lang w:eastAsia="zh-CN"/>
        </w:rPr>
      </w:pPr>
      <w:r>
        <w:rPr>
          <w:rFonts w:hint="eastAsia"/>
          <w:color w:val="auto"/>
          <w:spacing w:val="0"/>
          <w:sz w:val="21"/>
          <w:szCs w:val="21"/>
          <w:highlight w:val="none"/>
          <w:lang w:eastAsia="zh-CN"/>
        </w:rPr>
        <w:t>7、对公路工程质量情况进行抽检，分析主要质量指标的变化情况，评价总体质量情况和存在的主要问题，定期发布质量动态信息；</w:t>
      </w:r>
    </w:p>
    <w:p w14:paraId="53E8C7E4">
      <w:pPr>
        <w:spacing w:line="360" w:lineRule="auto"/>
        <w:ind w:firstLine="420" w:firstLineChars="200"/>
        <w:rPr>
          <w:rFonts w:hint="eastAsia"/>
          <w:color w:val="auto"/>
          <w:spacing w:val="0"/>
          <w:sz w:val="21"/>
          <w:szCs w:val="21"/>
          <w:highlight w:val="none"/>
          <w:lang w:eastAsia="zh-CN"/>
        </w:rPr>
      </w:pPr>
      <w:r>
        <w:rPr>
          <w:rFonts w:hint="eastAsia"/>
          <w:color w:val="auto"/>
          <w:spacing w:val="0"/>
          <w:sz w:val="21"/>
          <w:szCs w:val="21"/>
          <w:highlight w:val="none"/>
          <w:lang w:eastAsia="zh-CN"/>
        </w:rPr>
        <w:t>8、在项目施工过程中，实施以抽查为主的监督方式，运用法律和行政手段，制止和纠正影响公路工程质量的建设行为；</w:t>
      </w:r>
    </w:p>
    <w:p w14:paraId="0B8906D1">
      <w:pPr>
        <w:spacing w:line="360" w:lineRule="auto"/>
        <w:ind w:firstLine="420" w:firstLineChars="200"/>
        <w:rPr>
          <w:rFonts w:hint="eastAsia"/>
          <w:color w:val="auto"/>
          <w:spacing w:val="0"/>
          <w:sz w:val="21"/>
          <w:szCs w:val="21"/>
          <w:highlight w:val="none"/>
          <w:lang w:eastAsia="zh-CN"/>
        </w:rPr>
      </w:pPr>
      <w:r>
        <w:rPr>
          <w:rFonts w:hint="eastAsia"/>
          <w:color w:val="auto"/>
          <w:spacing w:val="0"/>
          <w:sz w:val="21"/>
          <w:szCs w:val="21"/>
          <w:highlight w:val="none"/>
          <w:lang w:eastAsia="zh-CN"/>
        </w:rPr>
        <w:t>9、参加工程质量事故调查、处理，仲裁工程质量争端，监督检查重大工程质量事故的处理方案执行情况；</w:t>
      </w:r>
    </w:p>
    <w:p w14:paraId="2DD34FF2">
      <w:pPr>
        <w:spacing w:line="360" w:lineRule="auto"/>
        <w:ind w:firstLine="420" w:firstLineChars="200"/>
        <w:rPr>
          <w:rFonts w:hint="eastAsia"/>
          <w:color w:val="auto"/>
          <w:spacing w:val="0"/>
          <w:sz w:val="21"/>
          <w:szCs w:val="21"/>
          <w:highlight w:val="none"/>
          <w:lang w:eastAsia="zh-CN"/>
        </w:rPr>
      </w:pPr>
      <w:r>
        <w:rPr>
          <w:rFonts w:hint="eastAsia"/>
          <w:color w:val="auto"/>
          <w:spacing w:val="0"/>
          <w:sz w:val="21"/>
          <w:szCs w:val="21"/>
          <w:highlight w:val="none"/>
          <w:lang w:eastAsia="zh-CN"/>
        </w:rPr>
        <w:t>10、对完工项目按照《公路工程（竣）交工验收办法》进行质量检测和质量鉴定。</w:t>
      </w:r>
    </w:p>
    <w:p w14:paraId="0B1FEE3D">
      <w:pPr>
        <w:spacing w:line="360" w:lineRule="auto"/>
        <w:ind w:firstLine="420" w:firstLineChars="200"/>
        <w:rPr>
          <w:rFonts w:hint="eastAsia"/>
          <w:color w:val="auto"/>
          <w:spacing w:val="0"/>
          <w:sz w:val="21"/>
          <w:szCs w:val="21"/>
          <w:highlight w:val="none"/>
          <w:lang w:eastAsia="zh-CN"/>
        </w:rPr>
      </w:pPr>
      <w:r>
        <w:rPr>
          <w:rFonts w:hint="eastAsia"/>
          <w:color w:val="auto"/>
          <w:spacing w:val="0"/>
          <w:sz w:val="21"/>
          <w:szCs w:val="21"/>
          <w:highlight w:val="none"/>
          <w:lang w:val="en-US" w:eastAsia="zh-CN"/>
        </w:rPr>
        <w:t>六、</w:t>
      </w:r>
      <w:r>
        <w:rPr>
          <w:rFonts w:hint="eastAsia"/>
          <w:color w:val="auto"/>
          <w:spacing w:val="0"/>
          <w:sz w:val="21"/>
          <w:szCs w:val="21"/>
          <w:highlight w:val="none"/>
          <w:lang w:eastAsia="zh-CN"/>
        </w:rPr>
        <w:t>工程质量监督检查项目检测依据如下：</w:t>
      </w:r>
    </w:p>
    <w:p w14:paraId="1022F1F5">
      <w:pPr>
        <w:spacing w:line="360" w:lineRule="auto"/>
        <w:ind w:firstLine="420" w:firstLineChars="200"/>
        <w:rPr>
          <w:rFonts w:hint="eastAsia"/>
          <w:color w:val="auto"/>
          <w:spacing w:val="0"/>
          <w:sz w:val="21"/>
          <w:szCs w:val="21"/>
          <w:highlight w:val="none"/>
          <w:lang w:eastAsia="zh-CN"/>
        </w:rPr>
      </w:pPr>
      <w:r>
        <w:rPr>
          <w:rFonts w:hint="eastAsia"/>
          <w:color w:val="auto"/>
          <w:spacing w:val="0"/>
          <w:sz w:val="21"/>
          <w:szCs w:val="21"/>
          <w:highlight w:val="none"/>
          <w:lang w:eastAsia="zh-CN"/>
        </w:rPr>
        <w:t>（1）《公路工程技术标准》JTG B01-2014；</w:t>
      </w:r>
    </w:p>
    <w:p w14:paraId="358078C9">
      <w:pPr>
        <w:spacing w:line="360" w:lineRule="auto"/>
        <w:ind w:firstLine="420" w:firstLineChars="200"/>
        <w:rPr>
          <w:rFonts w:hint="eastAsia"/>
          <w:color w:val="auto"/>
          <w:spacing w:val="0"/>
          <w:sz w:val="21"/>
          <w:szCs w:val="21"/>
          <w:highlight w:val="none"/>
          <w:lang w:eastAsia="zh-CN"/>
        </w:rPr>
      </w:pPr>
      <w:r>
        <w:rPr>
          <w:rFonts w:hint="eastAsia"/>
          <w:color w:val="auto"/>
          <w:spacing w:val="0"/>
          <w:sz w:val="21"/>
          <w:szCs w:val="21"/>
          <w:highlight w:val="none"/>
          <w:lang w:eastAsia="zh-CN"/>
        </w:rPr>
        <w:t>（2）《公路工程竣（交）工验收办法与实施细则》交公路发[2010]65号；</w:t>
      </w:r>
    </w:p>
    <w:p w14:paraId="4D85211F">
      <w:pPr>
        <w:spacing w:line="360" w:lineRule="auto"/>
        <w:ind w:firstLine="420" w:firstLineChars="200"/>
        <w:rPr>
          <w:rFonts w:hint="eastAsia"/>
          <w:color w:val="auto"/>
          <w:spacing w:val="0"/>
          <w:sz w:val="21"/>
          <w:szCs w:val="21"/>
          <w:highlight w:val="none"/>
          <w:lang w:eastAsia="zh-CN"/>
        </w:rPr>
      </w:pPr>
      <w:r>
        <w:rPr>
          <w:rFonts w:hint="eastAsia"/>
          <w:color w:val="auto"/>
          <w:spacing w:val="0"/>
          <w:sz w:val="21"/>
          <w:szCs w:val="21"/>
          <w:highlight w:val="none"/>
          <w:lang w:eastAsia="zh-CN"/>
        </w:rPr>
        <w:t>（3）《公路工程质量检验评定标准》JTG F80/1-2017；</w:t>
      </w:r>
    </w:p>
    <w:p w14:paraId="10D93E6F">
      <w:pPr>
        <w:spacing w:line="360" w:lineRule="auto"/>
        <w:ind w:firstLine="420" w:firstLineChars="200"/>
        <w:rPr>
          <w:rFonts w:hint="eastAsia"/>
          <w:color w:val="auto"/>
          <w:spacing w:val="0"/>
          <w:sz w:val="21"/>
          <w:szCs w:val="21"/>
          <w:highlight w:val="none"/>
          <w:lang w:eastAsia="zh-CN"/>
        </w:rPr>
      </w:pPr>
      <w:r>
        <w:rPr>
          <w:rFonts w:hint="eastAsia"/>
          <w:color w:val="auto"/>
          <w:spacing w:val="0"/>
          <w:sz w:val="21"/>
          <w:szCs w:val="21"/>
          <w:highlight w:val="none"/>
          <w:lang w:eastAsia="zh-CN"/>
        </w:rPr>
        <w:t>（4）《工程测量规范》GB50026-2007；</w:t>
      </w:r>
    </w:p>
    <w:p w14:paraId="414279A6">
      <w:pPr>
        <w:spacing w:line="360" w:lineRule="auto"/>
        <w:ind w:firstLine="420" w:firstLineChars="200"/>
        <w:rPr>
          <w:rFonts w:hint="eastAsia"/>
          <w:color w:val="auto"/>
          <w:spacing w:val="0"/>
          <w:sz w:val="21"/>
          <w:szCs w:val="21"/>
          <w:highlight w:val="none"/>
          <w:lang w:eastAsia="zh-CN"/>
        </w:rPr>
      </w:pPr>
      <w:r>
        <w:rPr>
          <w:rFonts w:hint="eastAsia"/>
          <w:color w:val="auto"/>
          <w:spacing w:val="0"/>
          <w:sz w:val="21"/>
          <w:szCs w:val="21"/>
          <w:highlight w:val="none"/>
          <w:lang w:eastAsia="zh-CN"/>
        </w:rPr>
        <w:t>（5）《公路桥涵设计通用规范》JTG D60-2015；</w:t>
      </w:r>
    </w:p>
    <w:p w14:paraId="2E3D809B">
      <w:pPr>
        <w:spacing w:line="360" w:lineRule="auto"/>
        <w:ind w:firstLine="420" w:firstLineChars="200"/>
        <w:rPr>
          <w:rFonts w:hint="eastAsia"/>
          <w:color w:val="auto"/>
          <w:spacing w:val="0"/>
          <w:sz w:val="21"/>
          <w:szCs w:val="21"/>
          <w:highlight w:val="none"/>
          <w:lang w:eastAsia="zh-CN"/>
        </w:rPr>
      </w:pPr>
      <w:r>
        <w:rPr>
          <w:rFonts w:hint="eastAsia"/>
          <w:color w:val="auto"/>
          <w:spacing w:val="0"/>
          <w:sz w:val="21"/>
          <w:szCs w:val="21"/>
          <w:highlight w:val="none"/>
          <w:lang w:eastAsia="zh-CN"/>
        </w:rPr>
        <w:t>（6）《公路路基路面现场测试规程》JTG E60-2008；</w:t>
      </w:r>
    </w:p>
    <w:p w14:paraId="7B36ECAB">
      <w:pPr>
        <w:spacing w:line="360" w:lineRule="auto"/>
        <w:ind w:firstLine="420" w:firstLineChars="200"/>
        <w:rPr>
          <w:rFonts w:hint="eastAsia"/>
          <w:color w:val="auto"/>
          <w:spacing w:val="0"/>
          <w:sz w:val="21"/>
          <w:szCs w:val="21"/>
          <w:highlight w:val="none"/>
          <w:lang w:eastAsia="zh-CN"/>
        </w:rPr>
      </w:pPr>
      <w:r>
        <w:rPr>
          <w:rFonts w:hint="eastAsia"/>
          <w:color w:val="auto"/>
          <w:spacing w:val="0"/>
          <w:sz w:val="21"/>
          <w:szCs w:val="21"/>
          <w:highlight w:val="none"/>
          <w:lang w:eastAsia="zh-CN"/>
        </w:rPr>
        <w:t>（7）《公路沥青路面养护技术规范》JTJ073.2-2001；</w:t>
      </w:r>
    </w:p>
    <w:p w14:paraId="3797C491">
      <w:pPr>
        <w:spacing w:line="360" w:lineRule="auto"/>
        <w:ind w:firstLine="420" w:firstLineChars="200"/>
        <w:rPr>
          <w:rFonts w:hint="eastAsia"/>
          <w:color w:val="auto"/>
          <w:spacing w:val="0"/>
          <w:sz w:val="21"/>
          <w:szCs w:val="21"/>
          <w:highlight w:val="none"/>
          <w:lang w:eastAsia="zh-CN"/>
        </w:rPr>
      </w:pPr>
      <w:r>
        <w:rPr>
          <w:rFonts w:hint="eastAsia"/>
          <w:color w:val="auto"/>
          <w:spacing w:val="0"/>
          <w:sz w:val="21"/>
          <w:szCs w:val="21"/>
          <w:highlight w:val="none"/>
          <w:lang w:eastAsia="zh-CN"/>
        </w:rPr>
        <w:t>（8）《公路桥涵施工技术规范》JTG/T F50-2011；</w:t>
      </w:r>
    </w:p>
    <w:p w14:paraId="10ACA356">
      <w:pPr>
        <w:spacing w:line="360" w:lineRule="auto"/>
        <w:ind w:firstLine="420" w:firstLineChars="200"/>
        <w:rPr>
          <w:rFonts w:hint="eastAsia"/>
          <w:color w:val="auto"/>
          <w:spacing w:val="0"/>
          <w:sz w:val="21"/>
          <w:szCs w:val="21"/>
          <w:highlight w:val="none"/>
          <w:lang w:eastAsia="zh-CN"/>
        </w:rPr>
      </w:pPr>
      <w:r>
        <w:rPr>
          <w:rFonts w:hint="eastAsia"/>
          <w:color w:val="auto"/>
          <w:spacing w:val="0"/>
          <w:sz w:val="21"/>
          <w:szCs w:val="21"/>
          <w:highlight w:val="none"/>
          <w:lang w:eastAsia="zh-CN"/>
        </w:rPr>
        <w:t>（9）《公路桥梁承载能力检测评定规程》JTG/T J21-2011；</w:t>
      </w:r>
    </w:p>
    <w:p w14:paraId="367A212B">
      <w:pPr>
        <w:spacing w:line="360" w:lineRule="auto"/>
        <w:ind w:firstLine="420" w:firstLineChars="200"/>
        <w:rPr>
          <w:rFonts w:hint="eastAsia"/>
          <w:color w:val="auto"/>
          <w:spacing w:val="0"/>
          <w:sz w:val="21"/>
          <w:szCs w:val="21"/>
          <w:highlight w:val="none"/>
          <w:lang w:eastAsia="zh-CN"/>
        </w:rPr>
      </w:pPr>
      <w:r>
        <w:rPr>
          <w:rFonts w:hint="eastAsia"/>
          <w:color w:val="auto"/>
          <w:spacing w:val="0"/>
          <w:sz w:val="21"/>
          <w:szCs w:val="21"/>
          <w:highlight w:val="none"/>
          <w:lang w:eastAsia="zh-CN"/>
        </w:rPr>
        <w:t>（10）《公路桥梁技术状况评定标准》JTG/T H21-2011；</w:t>
      </w:r>
    </w:p>
    <w:p w14:paraId="266724DB">
      <w:pPr>
        <w:spacing w:line="360" w:lineRule="auto"/>
        <w:ind w:firstLine="420" w:firstLineChars="200"/>
        <w:rPr>
          <w:rFonts w:hint="eastAsia"/>
          <w:color w:val="auto"/>
          <w:spacing w:val="0"/>
          <w:sz w:val="21"/>
          <w:szCs w:val="21"/>
          <w:highlight w:val="none"/>
          <w:lang w:eastAsia="zh-CN"/>
        </w:rPr>
      </w:pPr>
      <w:r>
        <w:rPr>
          <w:rFonts w:hint="eastAsia"/>
          <w:color w:val="auto"/>
          <w:spacing w:val="0"/>
          <w:sz w:val="21"/>
          <w:szCs w:val="21"/>
          <w:highlight w:val="none"/>
          <w:lang w:eastAsia="zh-CN"/>
        </w:rPr>
        <w:t>（11）《混凝土中的钢筋检测技术规程》JGJ/T152-2008；</w:t>
      </w:r>
    </w:p>
    <w:p w14:paraId="53DD00D8">
      <w:pPr>
        <w:spacing w:line="360" w:lineRule="auto"/>
        <w:ind w:firstLine="420" w:firstLineChars="200"/>
        <w:rPr>
          <w:rFonts w:hint="eastAsia"/>
          <w:color w:val="auto"/>
          <w:spacing w:val="0"/>
          <w:sz w:val="21"/>
          <w:szCs w:val="21"/>
          <w:highlight w:val="none"/>
          <w:lang w:eastAsia="zh-CN"/>
        </w:rPr>
      </w:pPr>
      <w:r>
        <w:rPr>
          <w:rFonts w:hint="eastAsia"/>
          <w:color w:val="auto"/>
          <w:spacing w:val="0"/>
          <w:sz w:val="21"/>
          <w:szCs w:val="21"/>
          <w:highlight w:val="none"/>
          <w:lang w:eastAsia="zh-CN"/>
        </w:rPr>
        <w:t>（12）《钻芯法检测混凝土强度技术规程》CECS03:2007；</w:t>
      </w:r>
    </w:p>
    <w:p w14:paraId="78099E8E">
      <w:pPr>
        <w:spacing w:line="360" w:lineRule="auto"/>
        <w:ind w:firstLine="420" w:firstLineChars="200"/>
        <w:rPr>
          <w:rFonts w:hint="eastAsia"/>
          <w:color w:val="auto"/>
          <w:spacing w:val="0"/>
          <w:sz w:val="21"/>
          <w:szCs w:val="21"/>
          <w:highlight w:val="none"/>
          <w:lang w:eastAsia="zh-CN"/>
        </w:rPr>
      </w:pPr>
      <w:r>
        <w:rPr>
          <w:rFonts w:hint="eastAsia"/>
          <w:color w:val="auto"/>
          <w:spacing w:val="0"/>
          <w:sz w:val="21"/>
          <w:szCs w:val="21"/>
          <w:highlight w:val="none"/>
          <w:lang w:eastAsia="zh-CN"/>
        </w:rPr>
        <w:t>（13）《混凝土结构设计规范》GB50010-2010；</w:t>
      </w:r>
    </w:p>
    <w:p w14:paraId="259531E6">
      <w:pPr>
        <w:spacing w:line="360" w:lineRule="auto"/>
        <w:ind w:firstLine="420" w:firstLineChars="200"/>
        <w:rPr>
          <w:rFonts w:hint="eastAsia"/>
          <w:color w:val="auto"/>
          <w:spacing w:val="0"/>
          <w:sz w:val="21"/>
          <w:szCs w:val="21"/>
          <w:highlight w:val="none"/>
          <w:lang w:eastAsia="zh-CN"/>
        </w:rPr>
      </w:pPr>
      <w:r>
        <w:rPr>
          <w:rFonts w:hint="eastAsia"/>
          <w:color w:val="auto"/>
          <w:spacing w:val="0"/>
          <w:sz w:val="21"/>
          <w:szCs w:val="21"/>
          <w:highlight w:val="none"/>
          <w:lang w:eastAsia="zh-CN"/>
        </w:rPr>
        <w:t>（14）《回弹法检测混凝土抗压强度技术规程》JGJ/T 23-2011。</w:t>
      </w:r>
    </w:p>
    <w:p w14:paraId="5A7E1FF3">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color w:val="auto"/>
          <w:sz w:val="21"/>
          <w:szCs w:val="21"/>
          <w:highlight w:val="none"/>
        </w:rPr>
      </w:pPr>
      <w:r>
        <w:rPr>
          <w:rFonts w:hint="eastAsia" w:ascii="宋体" w:hAnsi="宋体" w:eastAsia="宋体" w:cs="宋体"/>
          <w:b/>
          <w:bCs/>
          <w:color w:val="auto"/>
          <w:kern w:val="0"/>
          <w:sz w:val="21"/>
          <w:szCs w:val="21"/>
          <w:highlight w:val="none"/>
          <w:lang w:val="en-US" w:eastAsia="zh-CN" w:bidi="ar"/>
        </w:rPr>
        <w:t>注：若实施时有新的规定，以新的规定执行。但合同费用不调整。</w:t>
      </w:r>
    </w:p>
    <w:p w14:paraId="312F5995">
      <w:pPr>
        <w:rPr>
          <w:rFonts w:asciiTheme="minorEastAsia" w:hAnsiTheme="minorEastAsia" w:eastAsiaTheme="minorEastAsia"/>
          <w:color w:val="auto"/>
          <w:sz w:val="36"/>
          <w:szCs w:val="36"/>
          <w:highlight w:val="none"/>
          <w:lang w:eastAsia="zh-CN"/>
        </w:rPr>
      </w:pPr>
      <w:r>
        <w:rPr>
          <w:rFonts w:asciiTheme="minorEastAsia" w:hAnsiTheme="minorEastAsia" w:eastAsiaTheme="minorEastAsia"/>
          <w:color w:val="auto"/>
          <w:sz w:val="36"/>
          <w:szCs w:val="36"/>
          <w:highlight w:val="none"/>
          <w:lang w:eastAsia="zh-CN"/>
        </w:rPr>
        <w:br w:type="page"/>
      </w:r>
    </w:p>
    <w:p w14:paraId="4E3518A1">
      <w:pPr>
        <w:pStyle w:val="67"/>
        <w:keepNext w:val="0"/>
        <w:keepLines w:val="0"/>
        <w:pageBreakBefore/>
        <w:widowControl w:val="0"/>
        <w:kinsoku/>
        <w:wordWrap/>
        <w:overflowPunct/>
        <w:topLinePunct w:val="0"/>
        <w:autoSpaceDE/>
        <w:autoSpaceDN/>
        <w:bidi w:val="0"/>
        <w:adjustRightInd/>
        <w:snapToGrid/>
        <w:spacing w:after="0" w:afterLines="100"/>
        <w:ind w:left="0" w:firstLine="3253" w:firstLineChars="900"/>
        <w:jc w:val="both"/>
        <w:textAlignment w:val="auto"/>
        <w:outlineLvl w:val="0"/>
        <w:rPr>
          <w:rFonts w:hint="eastAsia" w:asciiTheme="minorEastAsia" w:hAnsiTheme="minorEastAsia" w:eastAsiaTheme="minorEastAsia"/>
          <w:color w:val="auto"/>
          <w:sz w:val="36"/>
          <w:szCs w:val="36"/>
          <w:highlight w:val="none"/>
          <w:lang w:val="en-US" w:eastAsia="zh-CN"/>
        </w:rPr>
      </w:pPr>
      <w:bookmarkStart w:id="176" w:name="_Toc30818"/>
      <w:bookmarkStart w:id="177" w:name="_Toc21837"/>
      <w:r>
        <w:rPr>
          <w:rFonts w:hint="eastAsia" w:asciiTheme="minorEastAsia" w:hAnsiTheme="minorEastAsia" w:eastAsiaTheme="minorEastAsia"/>
          <w:color w:val="auto"/>
          <w:sz w:val="36"/>
          <w:szCs w:val="36"/>
          <w:highlight w:val="none"/>
          <w:lang w:val="en-US" w:eastAsia="zh-CN"/>
        </w:rPr>
        <w:t>第六章  投标文件格式</w:t>
      </w:r>
      <w:bookmarkEnd w:id="154"/>
      <w:bookmarkEnd w:id="155"/>
      <w:bookmarkEnd w:id="156"/>
      <w:bookmarkEnd w:id="157"/>
      <w:bookmarkEnd w:id="158"/>
      <w:bookmarkEnd w:id="159"/>
      <w:bookmarkEnd w:id="176"/>
      <w:bookmarkEnd w:id="177"/>
    </w:p>
    <w:p w14:paraId="6DE5E1AE">
      <w:pPr>
        <w:tabs>
          <w:tab w:val="left" w:pos="3280"/>
        </w:tabs>
        <w:spacing w:before="15"/>
        <w:ind w:left="2161" w:right="175"/>
        <w:rPr>
          <w:rFonts w:asciiTheme="minorEastAsia" w:hAnsiTheme="minorEastAsia" w:eastAsiaTheme="minorEastAsia"/>
          <w:color w:val="auto"/>
          <w:sz w:val="36"/>
          <w:szCs w:val="36"/>
          <w:highlight w:val="none"/>
          <w:u w:val="single"/>
          <w:lang w:eastAsia="zh-CN"/>
        </w:rPr>
      </w:pPr>
    </w:p>
    <w:p w14:paraId="4F1D6235">
      <w:pPr>
        <w:autoSpaceDE w:val="0"/>
        <w:autoSpaceDN w:val="0"/>
        <w:adjustRightInd w:val="0"/>
        <w:spacing w:line="360" w:lineRule="auto"/>
        <w:ind w:firstLine="480" w:firstLineChars="200"/>
        <w:rPr>
          <w:rFonts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（本章仅提供有格式要求的材料模版，具体投标文件组成不限于以下材料，投标人需按“投标人须知”章节中“投标文件”的具体要求编制投标文件）</w:t>
      </w:r>
    </w:p>
    <w:p w14:paraId="50D7303C">
      <w:pPr>
        <w:spacing w:line="360" w:lineRule="auto"/>
        <w:jc w:val="center"/>
        <w:rPr>
          <w:rFonts w:cs="Times New Roman" w:asciiTheme="minorEastAsia" w:hAnsiTheme="minorEastAsia" w:eastAsiaTheme="minorEastAsia"/>
          <w:color w:val="auto"/>
          <w:kern w:val="2"/>
          <w:sz w:val="28"/>
          <w:szCs w:val="28"/>
          <w:highlight w:val="none"/>
          <w:lang w:eastAsia="zh-CN"/>
        </w:rPr>
      </w:pPr>
    </w:p>
    <w:p w14:paraId="7D4EA512">
      <w:pPr>
        <w:pStyle w:val="44"/>
        <w:ind w:firstLine="600"/>
        <w:rPr>
          <w:rFonts w:asciiTheme="minorEastAsia" w:hAnsiTheme="minorEastAsia" w:eastAsiaTheme="minorEastAsia"/>
          <w:color w:val="auto"/>
          <w:highlight w:val="none"/>
          <w:lang w:eastAsia="zh-CN"/>
        </w:rPr>
      </w:pPr>
    </w:p>
    <w:p w14:paraId="5DD7AB88">
      <w:pPr>
        <w:pStyle w:val="44"/>
        <w:ind w:firstLine="600"/>
        <w:rPr>
          <w:rFonts w:asciiTheme="minorEastAsia" w:hAnsiTheme="minorEastAsia" w:eastAsiaTheme="minorEastAsia"/>
          <w:color w:val="auto"/>
          <w:highlight w:val="none"/>
          <w:lang w:eastAsia="zh-CN"/>
        </w:rPr>
      </w:pPr>
    </w:p>
    <w:p w14:paraId="458C54D9">
      <w:pPr>
        <w:pStyle w:val="44"/>
        <w:ind w:firstLine="600"/>
        <w:rPr>
          <w:rFonts w:asciiTheme="minorEastAsia" w:hAnsiTheme="minorEastAsia" w:eastAsiaTheme="minorEastAsia"/>
          <w:color w:val="auto"/>
          <w:highlight w:val="none"/>
          <w:lang w:eastAsia="zh-CN"/>
        </w:rPr>
      </w:pPr>
    </w:p>
    <w:p w14:paraId="080D18A1">
      <w:pPr>
        <w:pStyle w:val="44"/>
        <w:ind w:firstLine="600"/>
        <w:rPr>
          <w:rFonts w:asciiTheme="minorEastAsia" w:hAnsiTheme="minorEastAsia" w:eastAsiaTheme="minorEastAsia"/>
          <w:color w:val="auto"/>
          <w:highlight w:val="none"/>
          <w:lang w:eastAsia="zh-CN"/>
        </w:rPr>
      </w:pPr>
    </w:p>
    <w:p w14:paraId="2F003453">
      <w:pPr>
        <w:pStyle w:val="44"/>
        <w:ind w:firstLine="600"/>
        <w:rPr>
          <w:rFonts w:asciiTheme="minorEastAsia" w:hAnsiTheme="minorEastAsia" w:eastAsiaTheme="minorEastAsia"/>
          <w:color w:val="auto"/>
          <w:highlight w:val="none"/>
          <w:lang w:eastAsia="zh-CN"/>
        </w:rPr>
      </w:pPr>
    </w:p>
    <w:p w14:paraId="24C54639">
      <w:pPr>
        <w:pStyle w:val="44"/>
        <w:ind w:firstLine="600"/>
        <w:rPr>
          <w:rFonts w:asciiTheme="minorEastAsia" w:hAnsiTheme="minorEastAsia" w:eastAsiaTheme="minorEastAsia"/>
          <w:color w:val="auto"/>
          <w:highlight w:val="none"/>
          <w:lang w:eastAsia="zh-CN"/>
        </w:rPr>
      </w:pPr>
    </w:p>
    <w:p w14:paraId="016A6BBB">
      <w:pPr>
        <w:pStyle w:val="44"/>
        <w:ind w:firstLine="600"/>
        <w:rPr>
          <w:rFonts w:asciiTheme="minorEastAsia" w:hAnsiTheme="minorEastAsia" w:eastAsiaTheme="minorEastAsia"/>
          <w:color w:val="auto"/>
          <w:highlight w:val="none"/>
          <w:lang w:eastAsia="zh-CN"/>
        </w:rPr>
      </w:pPr>
    </w:p>
    <w:p w14:paraId="799A977C">
      <w:pPr>
        <w:pStyle w:val="44"/>
        <w:ind w:firstLine="600"/>
        <w:rPr>
          <w:rFonts w:asciiTheme="minorEastAsia" w:hAnsiTheme="minorEastAsia" w:eastAsiaTheme="minorEastAsia"/>
          <w:color w:val="auto"/>
          <w:highlight w:val="none"/>
          <w:lang w:eastAsia="zh-CN"/>
        </w:rPr>
      </w:pPr>
    </w:p>
    <w:p w14:paraId="3F96BBBF">
      <w:pPr>
        <w:pStyle w:val="44"/>
        <w:ind w:firstLine="600"/>
        <w:rPr>
          <w:rFonts w:asciiTheme="minorEastAsia" w:hAnsiTheme="minorEastAsia" w:eastAsiaTheme="minorEastAsia"/>
          <w:color w:val="auto"/>
          <w:highlight w:val="none"/>
          <w:lang w:eastAsia="zh-CN"/>
        </w:rPr>
      </w:pPr>
    </w:p>
    <w:p w14:paraId="5D849A93">
      <w:pPr>
        <w:pStyle w:val="44"/>
        <w:ind w:firstLine="600"/>
        <w:rPr>
          <w:rFonts w:asciiTheme="minorEastAsia" w:hAnsiTheme="minorEastAsia" w:eastAsiaTheme="minorEastAsia"/>
          <w:color w:val="auto"/>
          <w:highlight w:val="none"/>
          <w:lang w:eastAsia="zh-CN"/>
        </w:rPr>
      </w:pPr>
    </w:p>
    <w:p w14:paraId="2AF04446">
      <w:pPr>
        <w:pStyle w:val="44"/>
        <w:ind w:firstLine="600"/>
        <w:rPr>
          <w:rFonts w:asciiTheme="minorEastAsia" w:hAnsiTheme="minorEastAsia" w:eastAsiaTheme="minorEastAsia"/>
          <w:color w:val="auto"/>
          <w:highlight w:val="none"/>
          <w:lang w:eastAsia="zh-CN"/>
        </w:rPr>
      </w:pPr>
    </w:p>
    <w:p w14:paraId="49E13A6F">
      <w:pPr>
        <w:pStyle w:val="44"/>
        <w:ind w:firstLine="600"/>
        <w:rPr>
          <w:rFonts w:asciiTheme="minorEastAsia" w:hAnsiTheme="minorEastAsia" w:eastAsiaTheme="minorEastAsia"/>
          <w:color w:val="auto"/>
          <w:highlight w:val="none"/>
          <w:lang w:eastAsia="zh-CN"/>
        </w:rPr>
      </w:pPr>
    </w:p>
    <w:p w14:paraId="38D4A5C3">
      <w:pPr>
        <w:pStyle w:val="44"/>
        <w:ind w:firstLine="600"/>
        <w:rPr>
          <w:rFonts w:asciiTheme="minorEastAsia" w:hAnsiTheme="minorEastAsia" w:eastAsiaTheme="minorEastAsia"/>
          <w:color w:val="auto"/>
          <w:highlight w:val="none"/>
          <w:lang w:eastAsia="zh-CN"/>
        </w:rPr>
      </w:pPr>
    </w:p>
    <w:p w14:paraId="6E95E965">
      <w:pPr>
        <w:pStyle w:val="44"/>
        <w:ind w:firstLine="600"/>
        <w:rPr>
          <w:rFonts w:asciiTheme="minorEastAsia" w:hAnsiTheme="minorEastAsia" w:eastAsiaTheme="minorEastAsia"/>
          <w:color w:val="auto"/>
          <w:highlight w:val="none"/>
          <w:lang w:eastAsia="zh-CN"/>
        </w:rPr>
      </w:pPr>
    </w:p>
    <w:p w14:paraId="0C14E0D4">
      <w:pPr>
        <w:pStyle w:val="44"/>
        <w:ind w:firstLine="600"/>
        <w:rPr>
          <w:rFonts w:asciiTheme="minorEastAsia" w:hAnsiTheme="minorEastAsia" w:eastAsiaTheme="minorEastAsia"/>
          <w:color w:val="auto"/>
          <w:highlight w:val="none"/>
          <w:lang w:eastAsia="zh-CN"/>
        </w:rPr>
      </w:pPr>
    </w:p>
    <w:p w14:paraId="5ECACC79">
      <w:pPr>
        <w:pStyle w:val="44"/>
        <w:ind w:firstLine="600"/>
        <w:rPr>
          <w:rFonts w:asciiTheme="minorEastAsia" w:hAnsiTheme="minorEastAsia" w:eastAsiaTheme="minorEastAsia"/>
          <w:color w:val="auto"/>
          <w:highlight w:val="none"/>
          <w:lang w:eastAsia="zh-CN"/>
        </w:rPr>
      </w:pPr>
    </w:p>
    <w:p w14:paraId="005CF197">
      <w:pPr>
        <w:pStyle w:val="44"/>
        <w:ind w:firstLine="600"/>
        <w:rPr>
          <w:rFonts w:asciiTheme="minorEastAsia" w:hAnsiTheme="minorEastAsia" w:eastAsiaTheme="minorEastAsia"/>
          <w:color w:val="auto"/>
          <w:highlight w:val="none"/>
          <w:lang w:eastAsia="zh-CN"/>
        </w:rPr>
      </w:pPr>
    </w:p>
    <w:p w14:paraId="0AF6AE4B">
      <w:pPr>
        <w:rPr>
          <w:color w:val="auto"/>
          <w:highlight w:val="none"/>
        </w:rPr>
      </w:pPr>
    </w:p>
    <w:p w14:paraId="1A5E9FEA">
      <w:pPr>
        <w:rPr>
          <w:color w:val="auto"/>
          <w:highlight w:val="none"/>
        </w:rPr>
      </w:pPr>
    </w:p>
    <w:p w14:paraId="51D78989">
      <w:pPr>
        <w:rPr>
          <w:rFonts w:hint="eastAsia"/>
          <w:b/>
          <w:bCs/>
          <w:color w:val="auto"/>
          <w:kern w:val="2"/>
          <w:sz w:val="32"/>
          <w:szCs w:val="32"/>
          <w:highlight w:val="none"/>
          <w:lang w:eastAsia="zh-CN"/>
        </w:rPr>
      </w:pPr>
      <w:r>
        <w:rPr>
          <w:rFonts w:hint="eastAsia"/>
          <w:b/>
          <w:bCs/>
          <w:color w:val="auto"/>
          <w:kern w:val="2"/>
          <w:sz w:val="32"/>
          <w:szCs w:val="32"/>
          <w:highlight w:val="none"/>
          <w:lang w:eastAsia="zh-CN"/>
        </w:rPr>
        <w:br w:type="page"/>
      </w:r>
    </w:p>
    <w:p w14:paraId="09116581">
      <w:pPr>
        <w:spacing w:line="360" w:lineRule="auto"/>
        <w:outlineLvl w:val="1"/>
        <w:rPr>
          <w:rFonts w:cs="Times New Roman"/>
          <w:color w:val="auto"/>
          <w:kern w:val="2"/>
          <w:sz w:val="21"/>
          <w:szCs w:val="24"/>
          <w:highlight w:val="none"/>
          <w:lang w:eastAsia="zh-CN"/>
        </w:rPr>
      </w:pPr>
      <w:bookmarkStart w:id="178" w:name="_Toc7336"/>
      <w:bookmarkStart w:id="179" w:name="_Toc5048"/>
      <w:r>
        <w:rPr>
          <w:rFonts w:hint="eastAsia"/>
          <w:b/>
          <w:bCs/>
          <w:color w:val="auto"/>
          <w:kern w:val="2"/>
          <w:sz w:val="32"/>
          <w:szCs w:val="32"/>
          <w:highlight w:val="none"/>
          <w:lang w:eastAsia="zh-CN"/>
        </w:rPr>
        <w:t>封面格式</w:t>
      </w:r>
      <w:bookmarkEnd w:id="178"/>
      <w:bookmarkEnd w:id="179"/>
    </w:p>
    <w:p w14:paraId="031EB8DE">
      <w:pPr>
        <w:pStyle w:val="44"/>
        <w:ind w:firstLine="600"/>
        <w:rPr>
          <w:rFonts w:asciiTheme="minorEastAsia" w:hAnsiTheme="minorEastAsia" w:eastAsiaTheme="minorEastAsia"/>
          <w:color w:val="auto"/>
          <w:highlight w:val="none"/>
          <w:lang w:eastAsia="zh-CN"/>
        </w:rPr>
      </w:pPr>
    </w:p>
    <w:p w14:paraId="150F1585">
      <w:pPr>
        <w:jc w:val="center"/>
        <w:rPr>
          <w:rFonts w:cs="Times New Roman" w:asciiTheme="minorEastAsia" w:hAnsiTheme="minorEastAsia" w:eastAsiaTheme="minorEastAsia"/>
          <w:color w:val="auto"/>
          <w:kern w:val="2"/>
          <w:sz w:val="44"/>
          <w:szCs w:val="44"/>
          <w:highlight w:val="none"/>
          <w:lang w:eastAsia="zh-CN"/>
        </w:rPr>
      </w:pPr>
    </w:p>
    <w:p w14:paraId="5BE317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cs="Times New Roman" w:asciiTheme="minorEastAsia" w:hAnsiTheme="minorEastAsia" w:eastAsiaTheme="minorEastAsia"/>
          <w:b/>
          <w:bCs/>
          <w:color w:val="auto"/>
          <w:kern w:val="2"/>
          <w:sz w:val="36"/>
          <w:szCs w:val="36"/>
          <w:highlight w:val="none"/>
          <w:lang w:eastAsia="zh-CN"/>
        </w:rPr>
      </w:pPr>
      <w:r>
        <w:rPr>
          <w:rFonts w:hint="eastAsia" w:cs="Times New Roman" w:asciiTheme="minorEastAsia" w:hAnsiTheme="minorEastAsia" w:eastAsiaTheme="minorEastAsia"/>
          <w:b/>
          <w:bCs/>
          <w:color w:val="auto"/>
          <w:kern w:val="2"/>
          <w:sz w:val="36"/>
          <w:szCs w:val="36"/>
          <w:highlight w:val="none"/>
          <w:lang w:eastAsia="zh-CN"/>
        </w:rPr>
        <w:t>2026年农村公路危桥改建工程检测服务</w:t>
      </w:r>
    </w:p>
    <w:p w14:paraId="53303892">
      <w:pPr>
        <w:spacing w:line="360" w:lineRule="auto"/>
        <w:jc w:val="center"/>
        <w:rPr>
          <w:rFonts w:cs="Times New Roman" w:asciiTheme="minorEastAsia" w:hAnsiTheme="minorEastAsia" w:eastAsiaTheme="minorEastAsia"/>
          <w:color w:val="auto"/>
          <w:kern w:val="2"/>
          <w:sz w:val="28"/>
          <w:szCs w:val="28"/>
          <w:highlight w:val="none"/>
          <w:lang w:eastAsia="zh-CN"/>
        </w:rPr>
      </w:pPr>
    </w:p>
    <w:p w14:paraId="3922D094">
      <w:pPr>
        <w:spacing w:line="360" w:lineRule="auto"/>
        <w:jc w:val="center"/>
        <w:rPr>
          <w:rFonts w:cs="Times New Roman" w:asciiTheme="minorEastAsia" w:hAnsiTheme="minorEastAsia" w:eastAsiaTheme="minorEastAsia"/>
          <w:color w:val="auto"/>
          <w:kern w:val="2"/>
          <w:sz w:val="28"/>
          <w:szCs w:val="28"/>
          <w:highlight w:val="none"/>
          <w:lang w:eastAsia="zh-CN"/>
        </w:rPr>
      </w:pPr>
    </w:p>
    <w:p w14:paraId="1CC3E2CC">
      <w:pPr>
        <w:pStyle w:val="2"/>
        <w:rPr>
          <w:rFonts w:cs="Times New Roman" w:asciiTheme="minorEastAsia" w:hAnsiTheme="minorEastAsia" w:eastAsiaTheme="minorEastAsia"/>
          <w:color w:val="auto"/>
          <w:kern w:val="2"/>
          <w:sz w:val="28"/>
          <w:szCs w:val="28"/>
          <w:highlight w:val="none"/>
          <w:lang w:eastAsia="zh-CN"/>
        </w:rPr>
      </w:pPr>
    </w:p>
    <w:p w14:paraId="68CCA87A">
      <w:pPr>
        <w:pStyle w:val="2"/>
        <w:rPr>
          <w:rFonts w:cs="Times New Roman" w:asciiTheme="minorEastAsia" w:hAnsiTheme="minorEastAsia" w:eastAsiaTheme="minorEastAsia"/>
          <w:color w:val="auto"/>
          <w:kern w:val="2"/>
          <w:sz w:val="28"/>
          <w:szCs w:val="28"/>
          <w:highlight w:val="none"/>
          <w:lang w:eastAsia="zh-CN"/>
        </w:rPr>
      </w:pPr>
    </w:p>
    <w:p w14:paraId="29477D54">
      <w:pPr>
        <w:spacing w:line="360" w:lineRule="auto"/>
        <w:jc w:val="center"/>
        <w:rPr>
          <w:rFonts w:cs="Times New Roman" w:asciiTheme="minorEastAsia" w:hAnsiTheme="minorEastAsia" w:eastAsiaTheme="minorEastAsia"/>
          <w:color w:val="auto"/>
          <w:kern w:val="2"/>
          <w:sz w:val="96"/>
          <w:szCs w:val="96"/>
          <w:highlight w:val="none"/>
          <w:lang w:eastAsia="zh-CN"/>
        </w:rPr>
      </w:pPr>
      <w:r>
        <w:rPr>
          <w:rFonts w:cs="Times New Roman" w:asciiTheme="minorEastAsia" w:hAnsiTheme="minorEastAsia" w:eastAsiaTheme="minorEastAsia"/>
          <w:color w:val="auto"/>
          <w:kern w:val="2"/>
          <w:sz w:val="96"/>
          <w:szCs w:val="96"/>
          <w:highlight w:val="none"/>
          <w:lang w:eastAsia="zh-CN"/>
        </w:rPr>
        <w:t>投 标 文 件</w:t>
      </w:r>
    </w:p>
    <w:p w14:paraId="7CB3F050">
      <w:pPr>
        <w:spacing w:line="360" w:lineRule="auto"/>
        <w:ind w:firstLine="10560" w:firstLineChars="1100"/>
        <w:rPr>
          <w:rFonts w:cs="Times New Roman" w:asciiTheme="minorEastAsia" w:hAnsiTheme="minorEastAsia" w:eastAsiaTheme="minorEastAsia"/>
          <w:color w:val="auto"/>
          <w:kern w:val="2"/>
          <w:sz w:val="96"/>
          <w:szCs w:val="96"/>
          <w:highlight w:val="none"/>
          <w:u w:val="single"/>
          <w:lang w:eastAsia="zh-CN"/>
        </w:rPr>
      </w:pPr>
    </w:p>
    <w:p w14:paraId="1C9EBB47">
      <w:pPr>
        <w:spacing w:line="360" w:lineRule="auto"/>
        <w:jc w:val="center"/>
        <w:rPr>
          <w:rFonts w:cs="Times New Roman" w:asciiTheme="minorEastAsia" w:hAnsiTheme="minorEastAsia" w:eastAsiaTheme="minorEastAsia"/>
          <w:color w:val="auto"/>
          <w:kern w:val="2"/>
          <w:sz w:val="28"/>
          <w:szCs w:val="28"/>
          <w:highlight w:val="none"/>
          <w:lang w:eastAsia="zh-CN"/>
        </w:rPr>
      </w:pPr>
    </w:p>
    <w:p w14:paraId="638A5480">
      <w:pPr>
        <w:pStyle w:val="44"/>
        <w:ind w:firstLine="600"/>
        <w:rPr>
          <w:rFonts w:asciiTheme="minorEastAsia" w:hAnsiTheme="minorEastAsia" w:eastAsiaTheme="minorEastAsia"/>
          <w:color w:val="auto"/>
          <w:highlight w:val="none"/>
          <w:lang w:eastAsia="zh-CN"/>
        </w:rPr>
      </w:pPr>
    </w:p>
    <w:p w14:paraId="0F772808">
      <w:pPr>
        <w:pStyle w:val="44"/>
        <w:ind w:firstLine="600"/>
        <w:rPr>
          <w:rFonts w:asciiTheme="minorEastAsia" w:hAnsiTheme="minorEastAsia" w:eastAsiaTheme="minorEastAsia"/>
          <w:color w:val="auto"/>
          <w:highlight w:val="none"/>
          <w:lang w:eastAsia="zh-CN"/>
        </w:rPr>
      </w:pPr>
    </w:p>
    <w:p w14:paraId="3757C2E5">
      <w:pPr>
        <w:spacing w:line="360" w:lineRule="auto"/>
        <w:jc w:val="both"/>
        <w:rPr>
          <w:rFonts w:cs="Times New Roman" w:asciiTheme="minorEastAsia" w:hAnsiTheme="minorEastAsia" w:eastAsiaTheme="minorEastAsia"/>
          <w:color w:val="auto"/>
          <w:kern w:val="2"/>
          <w:sz w:val="28"/>
          <w:szCs w:val="28"/>
          <w:highlight w:val="none"/>
          <w:lang w:eastAsia="zh-CN"/>
        </w:rPr>
      </w:pPr>
    </w:p>
    <w:p w14:paraId="72A903E7">
      <w:pPr>
        <w:pStyle w:val="169"/>
        <w:spacing w:line="360" w:lineRule="auto"/>
        <w:ind w:firstLine="840" w:firstLineChars="300"/>
        <w:jc w:val="left"/>
        <w:rPr>
          <w:color w:val="auto"/>
          <w:sz w:val="28"/>
          <w:szCs w:val="28"/>
          <w:highlight w:val="none"/>
        </w:rPr>
      </w:pPr>
    </w:p>
    <w:p w14:paraId="0772055E">
      <w:pPr>
        <w:pStyle w:val="169"/>
        <w:spacing w:line="360" w:lineRule="auto"/>
        <w:ind w:firstLine="840" w:firstLineChars="300"/>
        <w:jc w:val="left"/>
        <w:rPr>
          <w:color w:val="auto"/>
          <w:sz w:val="28"/>
          <w:szCs w:val="28"/>
          <w:highlight w:val="none"/>
        </w:rPr>
      </w:pPr>
    </w:p>
    <w:p w14:paraId="216C4855">
      <w:pPr>
        <w:pStyle w:val="169"/>
        <w:spacing w:line="360" w:lineRule="auto"/>
        <w:ind w:firstLine="840" w:firstLineChars="300"/>
        <w:jc w:val="left"/>
        <w:rPr>
          <w:color w:val="auto"/>
          <w:sz w:val="28"/>
          <w:szCs w:val="28"/>
          <w:highlight w:val="none"/>
          <w:u w:val="single"/>
        </w:rPr>
      </w:pPr>
      <w:r>
        <w:rPr>
          <w:color w:val="auto"/>
          <w:sz w:val="28"/>
          <w:szCs w:val="28"/>
          <w:highlight w:val="none"/>
        </w:rPr>
        <w:t>投标人（盖章）：</w:t>
      </w:r>
      <w:r>
        <w:rPr>
          <w:color w:val="auto"/>
          <w:sz w:val="28"/>
          <w:szCs w:val="28"/>
          <w:highlight w:val="none"/>
          <w:u w:val="single"/>
        </w:rPr>
        <w:t xml:space="preserve">                                                            </w:t>
      </w:r>
    </w:p>
    <w:p w14:paraId="03B8EC3B">
      <w:pPr>
        <w:pStyle w:val="169"/>
        <w:spacing w:line="360" w:lineRule="auto"/>
        <w:ind w:firstLine="840" w:firstLineChars="300"/>
        <w:jc w:val="left"/>
        <w:rPr>
          <w:color w:val="auto"/>
          <w:sz w:val="28"/>
          <w:szCs w:val="28"/>
          <w:highlight w:val="none"/>
        </w:rPr>
      </w:pPr>
      <w:r>
        <w:rPr>
          <w:color w:val="auto"/>
          <w:sz w:val="28"/>
          <w:szCs w:val="28"/>
          <w:highlight w:val="none"/>
        </w:rPr>
        <w:t>日</w:t>
      </w:r>
      <w:r>
        <w:rPr>
          <w:rFonts w:hint="eastAsia"/>
          <w:color w:val="auto"/>
          <w:sz w:val="28"/>
          <w:szCs w:val="28"/>
          <w:highlight w:val="none"/>
        </w:rPr>
        <w:t xml:space="preserve">          </w:t>
      </w:r>
      <w:r>
        <w:rPr>
          <w:color w:val="auto"/>
          <w:sz w:val="28"/>
          <w:szCs w:val="28"/>
          <w:highlight w:val="none"/>
        </w:rPr>
        <w:t>期：</w:t>
      </w:r>
      <w:r>
        <w:rPr>
          <w:rFonts w:hint="eastAsia"/>
          <w:color w:val="auto"/>
          <w:sz w:val="28"/>
          <w:szCs w:val="28"/>
          <w:highlight w:val="none"/>
          <w:u w:val="single"/>
        </w:rPr>
        <w:t xml:space="preserve">      </w:t>
      </w:r>
      <w:r>
        <w:rPr>
          <w:color w:val="auto"/>
          <w:sz w:val="28"/>
          <w:szCs w:val="28"/>
          <w:highlight w:val="none"/>
          <w:u w:val="single"/>
        </w:rPr>
        <w:t xml:space="preserve">    </w:t>
      </w:r>
      <w:r>
        <w:rPr>
          <w:rFonts w:hint="eastAsia"/>
          <w:color w:val="auto"/>
          <w:sz w:val="28"/>
          <w:szCs w:val="28"/>
          <w:highlight w:val="none"/>
          <w:u w:val="single"/>
        </w:rPr>
        <w:t xml:space="preserve">   </w:t>
      </w:r>
      <w:r>
        <w:rPr>
          <w:color w:val="auto"/>
          <w:sz w:val="28"/>
          <w:szCs w:val="28"/>
          <w:highlight w:val="none"/>
        </w:rPr>
        <w:t>年</w:t>
      </w:r>
      <w:r>
        <w:rPr>
          <w:rFonts w:hint="eastAsia"/>
          <w:color w:val="auto"/>
          <w:sz w:val="28"/>
          <w:szCs w:val="28"/>
          <w:highlight w:val="none"/>
          <w:u w:val="single"/>
        </w:rPr>
        <w:t xml:space="preserve">     </w:t>
      </w:r>
      <w:r>
        <w:rPr>
          <w:color w:val="auto"/>
          <w:sz w:val="28"/>
          <w:szCs w:val="28"/>
          <w:highlight w:val="none"/>
          <w:u w:val="single"/>
        </w:rPr>
        <w:t xml:space="preserve">   </w:t>
      </w:r>
      <w:r>
        <w:rPr>
          <w:rFonts w:hint="eastAsia"/>
          <w:color w:val="auto"/>
          <w:sz w:val="28"/>
          <w:szCs w:val="28"/>
          <w:highlight w:val="none"/>
          <w:u w:val="single"/>
        </w:rPr>
        <w:t xml:space="preserve">    </w:t>
      </w:r>
      <w:r>
        <w:rPr>
          <w:color w:val="auto"/>
          <w:sz w:val="28"/>
          <w:szCs w:val="28"/>
          <w:highlight w:val="none"/>
        </w:rPr>
        <w:t>月</w:t>
      </w:r>
      <w:r>
        <w:rPr>
          <w:rFonts w:hint="eastAsia"/>
          <w:color w:val="auto"/>
          <w:sz w:val="28"/>
          <w:szCs w:val="28"/>
          <w:highlight w:val="none"/>
          <w:u w:val="single"/>
        </w:rPr>
        <w:t xml:space="preserve">     </w:t>
      </w:r>
      <w:r>
        <w:rPr>
          <w:color w:val="auto"/>
          <w:sz w:val="28"/>
          <w:szCs w:val="28"/>
          <w:highlight w:val="none"/>
          <w:u w:val="single"/>
        </w:rPr>
        <w:t xml:space="preserve">  </w:t>
      </w:r>
      <w:r>
        <w:rPr>
          <w:rFonts w:hint="eastAsia"/>
          <w:color w:val="auto"/>
          <w:sz w:val="28"/>
          <w:szCs w:val="28"/>
          <w:highlight w:val="none"/>
          <w:u w:val="single"/>
        </w:rPr>
        <w:t xml:space="preserve">    </w:t>
      </w:r>
      <w:r>
        <w:rPr>
          <w:color w:val="auto"/>
          <w:sz w:val="28"/>
          <w:szCs w:val="28"/>
          <w:highlight w:val="none"/>
        </w:rPr>
        <w:t>日</w:t>
      </w:r>
    </w:p>
    <w:p w14:paraId="762DF070">
      <w:pPr>
        <w:jc w:val="both"/>
        <w:rPr>
          <w:rFonts w:cs="Times New Roman" w:asciiTheme="minorEastAsia" w:hAnsiTheme="minorEastAsia" w:eastAsiaTheme="minorEastAsia"/>
          <w:color w:val="auto"/>
          <w:kern w:val="2"/>
          <w:sz w:val="21"/>
          <w:highlight w:val="none"/>
          <w:lang w:eastAsia="zh-CN"/>
        </w:rPr>
      </w:pPr>
      <w:r>
        <w:rPr>
          <w:rFonts w:hint="eastAsia" w:cs="Times New Roman" w:asciiTheme="minorEastAsia" w:hAnsiTheme="minorEastAsia" w:eastAsiaTheme="minorEastAsia"/>
          <w:color w:val="auto"/>
          <w:kern w:val="2"/>
          <w:sz w:val="21"/>
          <w:highlight w:val="none"/>
          <w:lang w:eastAsia="zh-CN"/>
        </w:rPr>
        <w:t xml:space="preserve"> </w:t>
      </w:r>
    </w:p>
    <w:p w14:paraId="5EE75D1A">
      <w:pPr>
        <w:tabs>
          <w:tab w:val="left" w:pos="3892"/>
          <w:tab w:val="left" w:pos="4912"/>
          <w:tab w:val="left" w:pos="5920"/>
        </w:tabs>
        <w:spacing w:before="14"/>
        <w:ind w:right="175" w:firstLine="1120" w:firstLineChars="400"/>
        <w:rPr>
          <w:rFonts w:asciiTheme="minorEastAsia" w:hAnsiTheme="minorEastAsia" w:eastAsiaTheme="minorEastAsia"/>
          <w:color w:val="auto"/>
          <w:sz w:val="28"/>
          <w:highlight w:val="none"/>
          <w:lang w:eastAsia="zh-CN"/>
        </w:rPr>
      </w:pPr>
    </w:p>
    <w:p w14:paraId="2C1B3AA3">
      <w:pPr>
        <w:pStyle w:val="68"/>
        <w:spacing w:line="443" w:lineRule="exact"/>
        <w:ind w:left="1242" w:right="1225"/>
        <w:jc w:val="center"/>
        <w:outlineLvl w:val="9"/>
        <w:rPr>
          <w:rFonts w:asciiTheme="minorEastAsia" w:hAnsiTheme="minorEastAsia" w:eastAsiaTheme="minorEastAsia"/>
          <w:color w:val="auto"/>
          <w:highlight w:val="none"/>
          <w:lang w:eastAsia="zh-CN"/>
        </w:rPr>
      </w:pPr>
      <w:bookmarkStart w:id="180" w:name="_bookmark194"/>
      <w:bookmarkEnd w:id="180"/>
    </w:p>
    <w:p w14:paraId="172EDE64">
      <w:pPr>
        <w:pStyle w:val="137"/>
        <w:keepNext w:val="0"/>
        <w:keepLines w:val="0"/>
        <w:pageBreakBefore/>
        <w:widowControl/>
        <w:kinsoku/>
        <w:wordWrap/>
        <w:overflowPunct/>
        <w:topLinePunct w:val="0"/>
        <w:autoSpaceDE/>
        <w:autoSpaceDN/>
        <w:bidi w:val="0"/>
        <w:adjustRightInd/>
        <w:snapToGrid/>
        <w:textAlignment w:val="auto"/>
        <w:outlineLvl w:val="1"/>
        <w:rPr>
          <w:rFonts w:asciiTheme="minorEastAsia" w:hAnsiTheme="minorEastAsia" w:eastAsiaTheme="minorEastAsia"/>
          <w:color w:val="auto"/>
          <w:highlight w:val="none"/>
        </w:rPr>
      </w:pPr>
      <w:bookmarkStart w:id="181" w:name="_Toc29845"/>
      <w:bookmarkStart w:id="182" w:name="_Toc14398"/>
      <w:r>
        <w:rPr>
          <w:rFonts w:hint="eastAsia" w:asciiTheme="minorEastAsia" w:hAnsiTheme="minorEastAsia" w:eastAsiaTheme="minorEastAsia"/>
          <w:color w:val="auto"/>
          <w:highlight w:val="none"/>
          <w:lang w:val="en-US" w:eastAsia="zh-CN"/>
        </w:rPr>
        <w:t>一</w:t>
      </w:r>
      <w:r>
        <w:rPr>
          <w:rFonts w:asciiTheme="minorEastAsia" w:hAnsiTheme="minorEastAsia" w:eastAsiaTheme="minorEastAsia"/>
          <w:color w:val="auto"/>
          <w:highlight w:val="none"/>
        </w:rPr>
        <w:t>、投标函</w:t>
      </w:r>
      <w:bookmarkEnd w:id="181"/>
      <w:bookmarkEnd w:id="182"/>
    </w:p>
    <w:p w14:paraId="1D4B81E1">
      <w:pPr>
        <w:rPr>
          <w:color w:val="auto"/>
          <w:highlight w:val="none"/>
        </w:rPr>
      </w:pPr>
    </w:p>
    <w:p w14:paraId="5F876DB0">
      <w:pPr>
        <w:pStyle w:val="138"/>
        <w:spacing w:line="360" w:lineRule="auto"/>
        <w:jc w:val="center"/>
        <w:rPr>
          <w:rFonts w:asciiTheme="minorEastAsia" w:hAnsiTheme="minorEastAsia" w:eastAsiaTheme="minorEastAsia"/>
          <w:b/>
          <w:color w:val="auto"/>
          <w:sz w:val="30"/>
          <w:szCs w:val="24"/>
          <w:highlight w:val="none"/>
        </w:rPr>
      </w:pPr>
      <w:r>
        <w:rPr>
          <w:rFonts w:hint="eastAsia" w:asciiTheme="minorEastAsia" w:hAnsiTheme="minorEastAsia" w:eastAsiaTheme="minorEastAsia"/>
          <w:b/>
          <w:color w:val="auto"/>
          <w:sz w:val="30"/>
          <w:szCs w:val="24"/>
          <w:highlight w:val="none"/>
        </w:rPr>
        <w:t>投标函</w:t>
      </w:r>
    </w:p>
    <w:p w14:paraId="0901A2D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spacing w:val="0"/>
          <w:sz w:val="21"/>
          <w:szCs w:val="21"/>
          <w:highlight w:val="none"/>
          <w:u w:val="single"/>
          <w:lang w:eastAsia="zh-CN"/>
        </w:rPr>
      </w:pPr>
      <w:r>
        <w:rPr>
          <w:rFonts w:hint="eastAsia"/>
          <w:color w:val="auto"/>
          <w:spacing w:val="0"/>
          <w:sz w:val="21"/>
          <w:szCs w:val="21"/>
          <w:highlight w:val="none"/>
          <w:lang w:eastAsia="zh-CN"/>
        </w:rPr>
        <w:t>（招标人）：</w:t>
      </w:r>
      <w:r>
        <w:rPr>
          <w:rFonts w:hint="eastAsia"/>
          <w:color w:val="auto"/>
          <w:spacing w:val="0"/>
          <w:sz w:val="21"/>
          <w:szCs w:val="21"/>
          <w:highlight w:val="none"/>
          <w:u w:val="single"/>
          <w:lang w:eastAsia="zh-CN"/>
        </w:rPr>
        <w:t xml:space="preserve">                    </w:t>
      </w:r>
    </w:p>
    <w:p w14:paraId="31CF92C1">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575" w:firstLineChars="274"/>
        <w:textAlignment w:val="auto"/>
        <w:rPr>
          <w:rFonts w:hint="eastAsia"/>
          <w:b/>
          <w:bCs/>
          <w:color w:val="auto"/>
          <w:spacing w:val="0"/>
          <w:sz w:val="21"/>
          <w:szCs w:val="21"/>
          <w:highlight w:val="none"/>
          <w:lang w:eastAsia="zh-CN"/>
        </w:rPr>
      </w:pPr>
      <w:r>
        <w:rPr>
          <w:rFonts w:hint="eastAsia"/>
          <w:color w:val="auto"/>
          <w:spacing w:val="0"/>
          <w:sz w:val="21"/>
          <w:szCs w:val="21"/>
          <w:highlight w:val="none"/>
          <w:lang w:eastAsia="zh-CN"/>
        </w:rPr>
        <w:t>根据已收到</w:t>
      </w:r>
      <w:r>
        <w:rPr>
          <w:rFonts w:hint="eastAsia"/>
          <w:color w:val="auto"/>
          <w:spacing w:val="0"/>
          <w:sz w:val="21"/>
          <w:szCs w:val="21"/>
          <w:highlight w:val="none"/>
          <w:u w:val="single"/>
          <w:lang w:eastAsia="zh-CN"/>
        </w:rPr>
        <w:t xml:space="preserve">               </w:t>
      </w:r>
      <w:r>
        <w:rPr>
          <w:rFonts w:hint="eastAsia"/>
          <w:color w:val="auto"/>
          <w:spacing w:val="0"/>
          <w:sz w:val="21"/>
          <w:szCs w:val="21"/>
          <w:highlight w:val="none"/>
          <w:lang w:val="en-US" w:eastAsia="zh-CN"/>
        </w:rPr>
        <w:t>项目</w:t>
      </w:r>
      <w:r>
        <w:rPr>
          <w:rFonts w:hint="eastAsia"/>
          <w:color w:val="auto"/>
          <w:spacing w:val="0"/>
          <w:sz w:val="21"/>
          <w:szCs w:val="21"/>
          <w:highlight w:val="none"/>
          <w:lang w:eastAsia="zh-CN"/>
        </w:rPr>
        <w:t>的招标文件，遵照《中华人民共和国招标投标法》等有关规定，我单位经踏勘项目现场和研究贵方招标文件的所有内容后，我方愿</w:t>
      </w:r>
      <w:r>
        <w:rPr>
          <w:rFonts w:hint="eastAsia"/>
          <w:b w:val="0"/>
          <w:bCs w:val="0"/>
          <w:color w:val="auto"/>
          <w:spacing w:val="0"/>
          <w:sz w:val="21"/>
          <w:szCs w:val="21"/>
          <w:highlight w:val="none"/>
          <w:lang w:eastAsia="zh-CN"/>
        </w:rPr>
        <w:t>以</w:t>
      </w:r>
      <w:r>
        <w:rPr>
          <w:rFonts w:hint="eastAsia" w:ascii="宋体" w:hAnsi="宋体" w:cs="宋体"/>
          <w:b w:val="0"/>
          <w:bCs w:val="0"/>
          <w:color w:val="auto"/>
          <w:spacing w:val="-4"/>
          <w:szCs w:val="21"/>
          <w:highlight w:val="none"/>
        </w:rPr>
        <w:t>招标文件中规定的</w:t>
      </w:r>
      <w:r>
        <w:rPr>
          <w:rFonts w:hint="eastAsia"/>
          <w:b/>
          <w:bCs/>
          <w:color w:val="auto"/>
          <w:spacing w:val="0"/>
          <w:sz w:val="21"/>
          <w:szCs w:val="21"/>
          <w:highlight w:val="none"/>
          <w:lang w:eastAsia="zh-CN"/>
        </w:rPr>
        <w:t>“交质公〔2016〕8号文《江苏省交通建设工程试验检测参考价格》”中所列出的试验项目和检测单价为基准，乘以一个统一的浮动系数（折扣费率）作为投标单价，折扣费率为</w:t>
      </w:r>
      <w:r>
        <w:rPr>
          <w:rFonts w:hint="eastAsia"/>
          <w:b/>
          <w:bCs/>
          <w:color w:val="auto"/>
          <w:spacing w:val="0"/>
          <w:sz w:val="21"/>
          <w:szCs w:val="21"/>
          <w:highlight w:val="none"/>
          <w:u w:val="single"/>
          <w:lang w:eastAsia="zh-CN"/>
        </w:rPr>
        <w:t xml:space="preserve">    </w:t>
      </w:r>
      <w:r>
        <w:rPr>
          <w:rFonts w:hint="eastAsia"/>
          <w:b/>
          <w:bCs/>
          <w:color w:val="auto"/>
          <w:spacing w:val="0"/>
          <w:sz w:val="21"/>
          <w:szCs w:val="21"/>
          <w:highlight w:val="none"/>
          <w:lang w:eastAsia="zh-CN"/>
        </w:rPr>
        <w:t>%，按招标人认可的实际检测数量计算合价，</w:t>
      </w:r>
      <w:r>
        <w:rPr>
          <w:rFonts w:hint="eastAsia" w:cs="Calibri"/>
          <w:color w:val="auto"/>
          <w:sz w:val="21"/>
          <w:szCs w:val="21"/>
          <w:highlight w:val="none"/>
          <w:shd w:val="clear" w:color="auto" w:fill="FFFFFF"/>
        </w:rPr>
        <w:t>检测服务期</w:t>
      </w:r>
      <w:r>
        <w:rPr>
          <w:rFonts w:hint="eastAsia" w:cs="Calibri"/>
          <w:color w:val="auto"/>
          <w:sz w:val="21"/>
          <w:szCs w:val="21"/>
          <w:highlight w:val="none"/>
          <w:shd w:val="clear" w:color="auto" w:fill="FFFFFF"/>
          <w:lang w:eastAsia="zh-CN"/>
        </w:rPr>
        <w:t>：</w:t>
      </w:r>
      <w:r>
        <w:rPr>
          <w:rFonts w:hint="eastAsia" w:cs="Calibri"/>
          <w:b/>
          <w:bCs/>
          <w:color w:val="auto"/>
          <w:sz w:val="21"/>
          <w:szCs w:val="21"/>
          <w:highlight w:val="none"/>
          <w:u w:val="single"/>
          <w:shd w:val="clear" w:color="auto" w:fill="FFFFFF"/>
          <w:lang w:val="en-US" w:eastAsia="zh-CN"/>
        </w:rPr>
        <w:t xml:space="preserve">  按招标文件要求   </w:t>
      </w:r>
      <w:r>
        <w:rPr>
          <w:rFonts w:hint="eastAsia" w:cs="Calibri"/>
          <w:color w:val="auto"/>
          <w:sz w:val="21"/>
          <w:szCs w:val="21"/>
          <w:highlight w:val="none"/>
          <w:u w:val="single"/>
          <w:shd w:val="clear" w:color="auto" w:fill="FFFFFF"/>
          <w:lang w:val="en-US" w:eastAsia="zh-CN"/>
        </w:rPr>
        <w:t xml:space="preserve"> </w:t>
      </w:r>
      <w:r>
        <w:rPr>
          <w:rFonts w:hint="eastAsia" w:cs="Calibri"/>
          <w:color w:val="auto"/>
          <w:sz w:val="21"/>
          <w:szCs w:val="21"/>
          <w:highlight w:val="none"/>
          <w:u w:val="none"/>
          <w:shd w:val="clear" w:color="auto" w:fill="FFFFFF"/>
          <w:lang w:val="en-US" w:eastAsia="zh-CN"/>
        </w:rPr>
        <w:t xml:space="preserve"> </w:t>
      </w:r>
      <w:r>
        <w:rPr>
          <w:rFonts w:hint="eastAsia" w:cs="Calibri"/>
          <w:color w:val="auto"/>
          <w:sz w:val="21"/>
          <w:szCs w:val="21"/>
          <w:highlight w:val="none"/>
          <w:u w:val="none"/>
          <w:shd w:val="clear" w:color="auto" w:fill="FFFFFF"/>
          <w:lang w:val="en-US" w:eastAsia="zh-CN"/>
        </w:rPr>
        <w:t>、</w:t>
      </w:r>
      <w:r>
        <w:rPr>
          <w:rFonts w:hint="eastAsia" w:ascii="宋体" w:hAnsi="宋体" w:eastAsia="宋体" w:cs="宋体"/>
          <w:color w:val="auto"/>
          <w:spacing w:val="-3"/>
          <w:sz w:val="21"/>
          <w:szCs w:val="21"/>
          <w:highlight w:val="none"/>
        </w:rPr>
        <w:t>工程质量：</w:t>
      </w:r>
      <w:r>
        <w:rPr>
          <w:rFonts w:hint="eastAsia" w:cs="Calibri"/>
          <w:b/>
          <w:bCs/>
          <w:color w:val="auto"/>
          <w:sz w:val="21"/>
          <w:szCs w:val="21"/>
          <w:highlight w:val="none"/>
          <w:u w:val="single"/>
          <w:shd w:val="clear" w:color="auto" w:fill="FFFFFF"/>
          <w:lang w:val="en-US" w:eastAsia="zh-CN"/>
        </w:rPr>
        <w:t xml:space="preserve">  按招标文件要求   </w:t>
      </w:r>
      <w:r>
        <w:rPr>
          <w:rFonts w:hint="eastAsia" w:cs="Calibri"/>
          <w:color w:val="auto"/>
          <w:sz w:val="21"/>
          <w:szCs w:val="21"/>
          <w:highlight w:val="none"/>
          <w:u w:val="single"/>
          <w:shd w:val="clear" w:color="auto" w:fill="FFFFFF"/>
          <w:lang w:val="en-US" w:eastAsia="zh-CN"/>
        </w:rPr>
        <w:t xml:space="preserve"> </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rPr>
        <w:t>安全目标：</w:t>
      </w:r>
      <w:r>
        <w:rPr>
          <w:rFonts w:hint="eastAsia" w:cs="Calibri"/>
          <w:b/>
          <w:bCs/>
          <w:color w:val="auto"/>
          <w:sz w:val="21"/>
          <w:szCs w:val="21"/>
          <w:highlight w:val="none"/>
          <w:u w:val="single"/>
          <w:shd w:val="clear" w:color="auto" w:fill="FFFFFF"/>
          <w:lang w:val="en-US" w:eastAsia="zh-CN"/>
        </w:rPr>
        <w:t xml:space="preserve">  按招标文件要求  </w:t>
      </w:r>
      <w:r>
        <w:rPr>
          <w:rFonts w:hint="eastAsia" w:cs="宋体"/>
          <w:b/>
          <w:bCs/>
          <w:color w:val="auto"/>
          <w:spacing w:val="-3"/>
          <w:sz w:val="21"/>
          <w:szCs w:val="21"/>
          <w:highlight w:val="none"/>
          <w:u w:val="none"/>
          <w:lang w:eastAsia="zh-CN"/>
        </w:rPr>
        <w:t>，</w:t>
      </w:r>
      <w:r>
        <w:rPr>
          <w:rFonts w:hint="eastAsia" w:cs="宋体"/>
          <w:b w:val="0"/>
          <w:bCs w:val="0"/>
          <w:color w:val="auto"/>
          <w:spacing w:val="-3"/>
          <w:sz w:val="21"/>
          <w:szCs w:val="21"/>
          <w:highlight w:val="none"/>
          <w:u w:val="none"/>
          <w:lang w:val="en-US" w:eastAsia="zh-CN"/>
        </w:rPr>
        <w:t>按招标文件和合同约定</w:t>
      </w:r>
      <w:r>
        <w:rPr>
          <w:rFonts w:hint="eastAsia" w:cs="宋体" w:asciiTheme="minorEastAsia" w:hAnsiTheme="minorEastAsia" w:eastAsiaTheme="minorEastAsia"/>
          <w:b w:val="0"/>
          <w:bCs w:val="0"/>
          <w:color w:val="auto"/>
          <w:spacing w:val="-3"/>
          <w:sz w:val="21"/>
          <w:szCs w:val="21"/>
          <w:highlight w:val="none"/>
          <w:lang w:eastAsia="zh-CN"/>
        </w:rPr>
        <w:t>承担上述工程检测施工期间的检测工作</w:t>
      </w:r>
      <w:r>
        <w:rPr>
          <w:rFonts w:hint="eastAsia"/>
          <w:b w:val="0"/>
          <w:bCs w:val="0"/>
          <w:color w:val="auto"/>
          <w:spacing w:val="0"/>
          <w:sz w:val="21"/>
          <w:szCs w:val="21"/>
          <w:highlight w:val="none"/>
          <w:lang w:eastAsia="zh-CN"/>
        </w:rPr>
        <w:t>。</w:t>
      </w:r>
    </w:p>
    <w:p w14:paraId="2C7014F4">
      <w:pPr>
        <w:keepNext w:val="0"/>
        <w:keepLines w:val="0"/>
        <w:pageBreakBefore w:val="0"/>
        <w:widowControl w:val="0"/>
        <w:kinsoku/>
        <w:wordWrap/>
        <w:overflowPunct/>
        <w:topLinePunct w:val="0"/>
        <w:autoSpaceDE/>
        <w:autoSpaceDN/>
        <w:bidi w:val="0"/>
        <w:adjustRightInd/>
        <w:snapToGrid/>
        <w:spacing w:line="440" w:lineRule="exact"/>
        <w:ind w:firstLine="575" w:firstLineChars="274"/>
        <w:textAlignment w:val="auto"/>
        <w:rPr>
          <w:rFonts w:hint="eastAsia"/>
          <w:color w:val="auto"/>
          <w:spacing w:val="0"/>
          <w:sz w:val="21"/>
          <w:szCs w:val="21"/>
          <w:highlight w:val="none"/>
          <w:lang w:eastAsia="zh-CN"/>
        </w:rPr>
      </w:pPr>
      <w:r>
        <w:rPr>
          <w:rFonts w:hint="eastAsia"/>
          <w:color w:val="auto"/>
          <w:spacing w:val="0"/>
          <w:sz w:val="21"/>
          <w:szCs w:val="21"/>
          <w:highlight w:val="none"/>
          <w:lang w:eastAsia="zh-CN"/>
        </w:rPr>
        <w:t>2、一旦我方中标，我方保证满足招标人工程建设工期要求。</w:t>
      </w:r>
    </w:p>
    <w:p w14:paraId="255A28A0">
      <w:pPr>
        <w:keepNext w:val="0"/>
        <w:keepLines w:val="0"/>
        <w:pageBreakBefore w:val="0"/>
        <w:widowControl w:val="0"/>
        <w:kinsoku/>
        <w:wordWrap/>
        <w:overflowPunct/>
        <w:topLinePunct w:val="0"/>
        <w:autoSpaceDE/>
        <w:autoSpaceDN/>
        <w:bidi w:val="0"/>
        <w:adjustRightInd/>
        <w:snapToGrid/>
        <w:spacing w:line="440" w:lineRule="exact"/>
        <w:ind w:firstLine="575" w:firstLineChars="274"/>
        <w:textAlignment w:val="auto"/>
        <w:rPr>
          <w:rFonts w:hint="eastAsia"/>
          <w:color w:val="auto"/>
          <w:spacing w:val="0"/>
          <w:sz w:val="21"/>
          <w:szCs w:val="21"/>
          <w:highlight w:val="none"/>
          <w:lang w:eastAsia="zh-CN"/>
        </w:rPr>
      </w:pPr>
      <w:r>
        <w:rPr>
          <w:rFonts w:hint="eastAsia"/>
          <w:color w:val="auto"/>
          <w:spacing w:val="0"/>
          <w:sz w:val="21"/>
          <w:szCs w:val="21"/>
          <w:highlight w:val="none"/>
          <w:lang w:eastAsia="zh-CN"/>
        </w:rPr>
        <w:t>3、本工程质量确保检测内容、检测深度符合国家要求达到合格标准，并提供真实、准确的检测报告和评估结论且满足项目竣工验收要求。</w:t>
      </w:r>
    </w:p>
    <w:p w14:paraId="32F0FD60">
      <w:pPr>
        <w:keepNext w:val="0"/>
        <w:keepLines w:val="0"/>
        <w:pageBreakBefore w:val="0"/>
        <w:widowControl w:val="0"/>
        <w:kinsoku/>
        <w:wordWrap/>
        <w:overflowPunct/>
        <w:topLinePunct w:val="0"/>
        <w:autoSpaceDE/>
        <w:autoSpaceDN/>
        <w:bidi w:val="0"/>
        <w:adjustRightInd/>
        <w:snapToGrid/>
        <w:spacing w:line="440" w:lineRule="exact"/>
        <w:ind w:firstLine="575" w:firstLineChars="274"/>
        <w:textAlignment w:val="auto"/>
        <w:rPr>
          <w:rFonts w:hint="eastAsia"/>
          <w:color w:val="auto"/>
          <w:spacing w:val="0"/>
          <w:sz w:val="21"/>
          <w:szCs w:val="21"/>
          <w:highlight w:val="none"/>
          <w:lang w:eastAsia="zh-CN"/>
        </w:rPr>
      </w:pPr>
      <w:r>
        <w:rPr>
          <w:rFonts w:hint="eastAsia"/>
          <w:color w:val="auto"/>
          <w:spacing w:val="0"/>
          <w:sz w:val="21"/>
          <w:szCs w:val="21"/>
          <w:highlight w:val="none"/>
          <w:lang w:eastAsia="zh-CN"/>
        </w:rPr>
        <w:t>4、本次投标，我方将派出</w:t>
      </w:r>
      <w:r>
        <w:rPr>
          <w:rFonts w:hint="eastAsia"/>
          <w:color w:val="auto"/>
          <w:spacing w:val="0"/>
          <w:sz w:val="21"/>
          <w:szCs w:val="21"/>
          <w:highlight w:val="none"/>
          <w:u w:val="single"/>
          <w:lang w:eastAsia="zh-CN"/>
        </w:rPr>
        <w:t xml:space="preserve">          </w:t>
      </w:r>
      <w:r>
        <w:rPr>
          <w:rFonts w:hint="eastAsia"/>
          <w:b/>
          <w:bCs/>
          <w:color w:val="auto"/>
          <w:spacing w:val="0"/>
          <w:sz w:val="21"/>
          <w:szCs w:val="21"/>
          <w:highlight w:val="none"/>
          <w:lang w:eastAsia="zh-CN"/>
        </w:rPr>
        <w:t>（项目负责人姓名）</w:t>
      </w:r>
      <w:r>
        <w:rPr>
          <w:rFonts w:hint="eastAsia"/>
          <w:color w:val="auto"/>
          <w:spacing w:val="0"/>
          <w:sz w:val="21"/>
          <w:szCs w:val="21"/>
          <w:highlight w:val="none"/>
          <w:lang w:eastAsia="zh-CN"/>
        </w:rPr>
        <w:t>作为本工程项目部的项目负责人。</w:t>
      </w:r>
    </w:p>
    <w:p w14:paraId="044C2B86">
      <w:pPr>
        <w:keepNext w:val="0"/>
        <w:keepLines w:val="0"/>
        <w:pageBreakBefore w:val="0"/>
        <w:widowControl w:val="0"/>
        <w:kinsoku/>
        <w:wordWrap/>
        <w:overflowPunct/>
        <w:topLinePunct w:val="0"/>
        <w:autoSpaceDE/>
        <w:autoSpaceDN/>
        <w:bidi w:val="0"/>
        <w:adjustRightInd/>
        <w:snapToGrid/>
        <w:spacing w:line="440" w:lineRule="exact"/>
        <w:ind w:firstLine="575" w:firstLineChars="274"/>
        <w:textAlignment w:val="auto"/>
        <w:rPr>
          <w:rFonts w:hint="eastAsia" w:ascii="宋体" w:hAnsi="宋体" w:eastAsia="宋体" w:cs="宋体"/>
          <w:color w:val="auto"/>
          <w:spacing w:val="0"/>
          <w:sz w:val="21"/>
          <w:szCs w:val="21"/>
          <w:highlight w:val="none"/>
          <w:lang w:eastAsia="zh-CN"/>
        </w:rPr>
      </w:pPr>
      <w:r>
        <w:rPr>
          <w:rFonts w:hint="eastAsia"/>
          <w:color w:val="auto"/>
          <w:spacing w:val="0"/>
          <w:sz w:val="21"/>
          <w:szCs w:val="21"/>
          <w:highlight w:val="none"/>
          <w:lang w:eastAsia="zh-CN"/>
        </w:rPr>
        <w:t>5、我方承诺：我方投标文件提供的用于评审的所有证书、资料均真实、有效，如有虚假，我方除无条件接受招投标监管部门的处罚外，自愿放弃自本项目投标之日起六个月在盐城市区参加</w:t>
      </w:r>
      <w:r>
        <w:rPr>
          <w:rFonts w:hint="eastAsia" w:ascii="宋体" w:hAnsi="宋体" w:eastAsia="宋体" w:cs="宋体"/>
          <w:color w:val="auto"/>
          <w:spacing w:val="0"/>
          <w:sz w:val="21"/>
          <w:szCs w:val="21"/>
          <w:highlight w:val="none"/>
          <w:lang w:eastAsia="zh-CN"/>
        </w:rPr>
        <w:t>政府投资工程招投标的资格。</w:t>
      </w:r>
    </w:p>
    <w:p w14:paraId="04456B46">
      <w:pPr>
        <w:keepNext w:val="0"/>
        <w:keepLines w:val="0"/>
        <w:pageBreakBefore w:val="0"/>
        <w:widowControl w:val="0"/>
        <w:kinsoku/>
        <w:wordWrap/>
        <w:overflowPunct/>
        <w:topLinePunct w:val="0"/>
        <w:autoSpaceDE/>
        <w:autoSpaceDN/>
        <w:bidi w:val="0"/>
        <w:adjustRightInd/>
        <w:snapToGrid/>
        <w:spacing w:line="440" w:lineRule="exact"/>
        <w:ind w:firstLine="575" w:firstLineChars="274"/>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6、我方在此声明，所递交的投标文件及有关资料内容完整、真实和准确，且不存在招标文件第二章“投标人须知”第1.4.3项和第1.4.4项规定的任何一种情形。</w:t>
      </w:r>
    </w:p>
    <w:p w14:paraId="1EF4B502">
      <w:pPr>
        <w:keepNext w:val="0"/>
        <w:keepLines w:val="0"/>
        <w:pageBreakBefore w:val="0"/>
        <w:widowControl w:val="0"/>
        <w:kinsoku/>
        <w:wordWrap/>
        <w:overflowPunct/>
        <w:topLinePunct w:val="0"/>
        <w:autoSpaceDE/>
        <w:autoSpaceDN/>
        <w:bidi w:val="0"/>
        <w:adjustRightInd/>
        <w:snapToGrid/>
        <w:spacing w:line="440" w:lineRule="exact"/>
        <w:ind w:firstLine="575" w:firstLineChars="274"/>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val="en-US" w:eastAsia="zh-CN"/>
        </w:rPr>
        <w:t>7</w:t>
      </w:r>
      <w:r>
        <w:rPr>
          <w:rFonts w:hint="eastAsia" w:ascii="宋体" w:hAnsi="宋体" w:eastAsia="宋体" w:cs="宋体"/>
          <w:color w:val="auto"/>
          <w:spacing w:val="0"/>
          <w:sz w:val="21"/>
          <w:szCs w:val="21"/>
          <w:highlight w:val="none"/>
          <w:lang w:eastAsia="zh-CN"/>
        </w:rPr>
        <w:t>、我方保证在本次投标中无串通投标、弄虚作假等违法行为，若因串通投标、弄虚作假等违法行为被行政监督部门行政处罚的，投标保证金归招标人所有。</w:t>
      </w:r>
    </w:p>
    <w:p w14:paraId="6EFFBAA8">
      <w:pPr>
        <w:keepNext w:val="0"/>
        <w:keepLines w:val="0"/>
        <w:pageBreakBefore w:val="0"/>
        <w:widowControl w:val="0"/>
        <w:kinsoku/>
        <w:wordWrap/>
        <w:overflowPunct/>
        <w:topLinePunct w:val="0"/>
        <w:autoSpaceDE/>
        <w:autoSpaceDN/>
        <w:bidi w:val="0"/>
        <w:adjustRightInd/>
        <w:snapToGrid/>
        <w:spacing w:line="440" w:lineRule="exact"/>
        <w:ind w:firstLine="575" w:firstLineChars="274"/>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val="en-US" w:eastAsia="zh-CN"/>
        </w:rPr>
        <w:t>8</w:t>
      </w:r>
      <w:r>
        <w:rPr>
          <w:rFonts w:hint="eastAsia" w:ascii="宋体" w:hAnsi="宋体" w:eastAsia="宋体" w:cs="宋体"/>
          <w:color w:val="auto"/>
          <w:spacing w:val="0"/>
          <w:sz w:val="21"/>
          <w:szCs w:val="21"/>
          <w:highlight w:val="none"/>
          <w:lang w:eastAsia="zh-CN"/>
        </w:rPr>
        <w:t>、我方保证：严格遵守国家法律、法规及江苏省、盐城市现行各项招投标管理规定，严格遵守《盐城市市场廉政准入规定（试行）》的相关要求，如有违反，我方无条件接受招标人和主管部门依据法律法规作出的处理决定，并承担由此产生的责任。</w:t>
      </w:r>
    </w:p>
    <w:p w14:paraId="6BD4EC21">
      <w:pPr>
        <w:keepNext w:val="0"/>
        <w:keepLines w:val="0"/>
        <w:pageBreakBefore w:val="0"/>
        <w:widowControl w:val="0"/>
        <w:kinsoku/>
        <w:wordWrap/>
        <w:overflowPunct/>
        <w:topLinePunct w:val="0"/>
        <w:autoSpaceDE/>
        <w:autoSpaceDN/>
        <w:bidi w:val="0"/>
        <w:adjustRightInd/>
        <w:snapToGrid/>
        <w:spacing w:line="440" w:lineRule="exact"/>
        <w:ind w:firstLine="575" w:firstLineChars="274"/>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val="en-US" w:eastAsia="zh-CN"/>
        </w:rPr>
        <w:t>9</w:t>
      </w:r>
      <w:r>
        <w:rPr>
          <w:rFonts w:hint="eastAsia" w:ascii="宋体" w:hAnsi="宋体" w:eastAsia="宋体" w:cs="宋体"/>
          <w:color w:val="auto"/>
          <w:spacing w:val="0"/>
          <w:sz w:val="21"/>
          <w:szCs w:val="21"/>
          <w:highlight w:val="none"/>
          <w:lang w:eastAsia="zh-CN"/>
        </w:rPr>
        <w:t>、你方的中标通知书和本投标文件将成为约束双方的合同文件的组成部分。</w:t>
      </w:r>
    </w:p>
    <w:p w14:paraId="5CB5C1F8">
      <w:pPr>
        <w:keepNext w:val="0"/>
        <w:keepLines w:val="0"/>
        <w:pageBreakBefore w:val="0"/>
        <w:widowControl w:val="0"/>
        <w:kinsoku/>
        <w:wordWrap/>
        <w:overflowPunct/>
        <w:topLinePunct w:val="0"/>
        <w:autoSpaceDE/>
        <w:autoSpaceDN/>
        <w:bidi w:val="0"/>
        <w:adjustRightInd/>
        <w:snapToGrid/>
        <w:spacing w:line="440" w:lineRule="exact"/>
        <w:ind w:firstLine="575" w:firstLineChars="274"/>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1</w:t>
      </w:r>
      <w:r>
        <w:rPr>
          <w:rFonts w:hint="eastAsia" w:ascii="宋体" w:hAnsi="宋体" w:eastAsia="宋体" w:cs="宋体"/>
          <w:color w:val="auto"/>
          <w:spacing w:val="0"/>
          <w:sz w:val="21"/>
          <w:szCs w:val="21"/>
          <w:highlight w:val="none"/>
          <w:lang w:val="en-US" w:eastAsia="zh-CN"/>
        </w:rPr>
        <w:t>0</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u w:val="single"/>
          <w:lang w:eastAsia="zh-CN"/>
        </w:rPr>
        <w:t xml:space="preserve">                   </w:t>
      </w:r>
      <w:r>
        <w:rPr>
          <w:rFonts w:hint="eastAsia" w:ascii="宋体" w:hAnsi="宋体" w:eastAsia="宋体" w:cs="宋体"/>
          <w:color w:val="auto"/>
          <w:spacing w:val="0"/>
          <w:sz w:val="21"/>
          <w:szCs w:val="21"/>
          <w:highlight w:val="none"/>
          <w:u w:val="single"/>
          <w:lang w:eastAsia="zh-CN"/>
        </w:rPr>
        <w:tab/>
      </w:r>
      <w:r>
        <w:rPr>
          <w:rFonts w:hint="eastAsia" w:ascii="宋体" w:hAnsi="宋体" w:eastAsia="宋体" w:cs="宋体"/>
          <w:color w:val="auto"/>
          <w:spacing w:val="0"/>
          <w:sz w:val="21"/>
          <w:szCs w:val="21"/>
          <w:highlight w:val="none"/>
          <w:u w:val="single"/>
          <w:lang w:eastAsia="zh-CN"/>
        </w:rPr>
        <w:t xml:space="preserve"> </w:t>
      </w:r>
      <w:r>
        <w:rPr>
          <w:rFonts w:hint="eastAsia" w:ascii="宋体" w:hAnsi="宋体" w:eastAsia="宋体" w:cs="宋体"/>
          <w:color w:val="auto"/>
          <w:spacing w:val="0"/>
          <w:sz w:val="21"/>
          <w:szCs w:val="21"/>
          <w:highlight w:val="none"/>
          <w:lang w:eastAsia="zh-CN"/>
        </w:rPr>
        <w:t>（其他补充说明）。</w:t>
      </w:r>
    </w:p>
    <w:p w14:paraId="5DC0771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spacing w:val="0"/>
          <w:sz w:val="21"/>
          <w:szCs w:val="21"/>
          <w:highlight w:val="none"/>
          <w:lang w:eastAsia="zh-CN"/>
        </w:rPr>
      </w:pPr>
    </w:p>
    <w:p w14:paraId="051DC51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投标人(公章)：</w:t>
      </w:r>
      <w:r>
        <w:rPr>
          <w:rFonts w:hint="eastAsia" w:ascii="宋体" w:hAnsi="宋体" w:eastAsia="宋体"/>
          <w:color w:val="auto"/>
          <w:kern w:val="2"/>
          <w:sz w:val="21"/>
          <w:szCs w:val="21"/>
          <w:highlight w:val="none"/>
          <w:u w:val="single"/>
          <w:lang w:eastAsia="zh-CN"/>
        </w:rPr>
        <w:t xml:space="preserve">                         </w:t>
      </w:r>
      <w:r>
        <w:rPr>
          <w:rFonts w:hint="eastAsia" w:ascii="宋体" w:hAnsi="宋体" w:eastAsia="宋体" w:cs="Times New Roman"/>
          <w:color w:val="auto"/>
          <w:kern w:val="2"/>
          <w:sz w:val="21"/>
          <w:szCs w:val="21"/>
          <w:highlight w:val="none"/>
          <w:lang w:eastAsia="zh-CN"/>
        </w:rPr>
        <w:t xml:space="preserve"> </w:t>
      </w:r>
    </w:p>
    <w:p w14:paraId="43EDF8D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olor w:val="auto"/>
          <w:kern w:val="2"/>
          <w:sz w:val="21"/>
          <w:szCs w:val="21"/>
          <w:highlight w:val="none"/>
          <w:u w:val="single"/>
          <w:lang w:eastAsia="zh-CN"/>
        </w:rPr>
      </w:pPr>
      <w:r>
        <w:rPr>
          <w:rFonts w:hint="eastAsia" w:ascii="宋体" w:hAnsi="宋体" w:eastAsia="宋体" w:cs="Times New Roman"/>
          <w:color w:val="auto"/>
          <w:kern w:val="2"/>
          <w:sz w:val="21"/>
          <w:szCs w:val="21"/>
          <w:highlight w:val="none"/>
          <w:lang w:eastAsia="zh-CN"/>
        </w:rPr>
        <w:t>法定代表人或委托代理人（签字或印章）：</w:t>
      </w:r>
      <w:r>
        <w:rPr>
          <w:rFonts w:hint="eastAsia" w:ascii="宋体" w:hAnsi="宋体" w:eastAsia="宋体"/>
          <w:color w:val="auto"/>
          <w:kern w:val="2"/>
          <w:sz w:val="21"/>
          <w:szCs w:val="21"/>
          <w:highlight w:val="none"/>
          <w:u w:val="single"/>
          <w:lang w:eastAsia="zh-CN"/>
        </w:rPr>
        <w:t xml:space="preserve">               </w:t>
      </w:r>
    </w:p>
    <w:p w14:paraId="12A10D4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ascii="宋体" w:hAnsi="宋体" w:eastAsia="宋体" w:cs="Times New Roman"/>
          <w:color w:val="auto"/>
          <w:kern w:val="2"/>
          <w:sz w:val="21"/>
          <w:szCs w:val="21"/>
          <w:highlight w:val="none"/>
          <w:u w:val="single"/>
          <w:lang w:val="en-US" w:eastAsia="zh-CN"/>
        </w:rPr>
      </w:pPr>
      <w:r>
        <w:rPr>
          <w:rFonts w:hint="eastAsia" w:ascii="宋体" w:hAnsi="宋体" w:eastAsia="宋体" w:cs="Times New Roman"/>
          <w:color w:val="auto"/>
          <w:kern w:val="2"/>
          <w:sz w:val="21"/>
          <w:szCs w:val="21"/>
          <w:highlight w:val="none"/>
          <w:lang w:val="en-US" w:eastAsia="zh-CN"/>
        </w:rPr>
        <w:t>联系人：</w:t>
      </w:r>
      <w:r>
        <w:rPr>
          <w:rFonts w:hint="eastAsia" w:ascii="宋体" w:hAnsi="宋体" w:eastAsia="宋体" w:cs="Times New Roman"/>
          <w:color w:val="auto"/>
          <w:kern w:val="2"/>
          <w:sz w:val="21"/>
          <w:szCs w:val="21"/>
          <w:highlight w:val="none"/>
          <w:u w:val="single"/>
          <w:lang w:val="en-US" w:eastAsia="zh-CN"/>
        </w:rPr>
        <w:t xml:space="preserve">                        </w:t>
      </w:r>
    </w:p>
    <w:p w14:paraId="679919A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default" w:ascii="宋体" w:hAnsi="宋体" w:eastAsia="宋体" w:cs="Times New Roman"/>
          <w:color w:val="auto"/>
          <w:kern w:val="2"/>
          <w:sz w:val="21"/>
          <w:szCs w:val="21"/>
          <w:highlight w:val="none"/>
          <w:u w:val="single"/>
          <w:lang w:val="en-US" w:eastAsia="zh-CN"/>
        </w:rPr>
      </w:pPr>
      <w:r>
        <w:rPr>
          <w:rFonts w:hint="eastAsia" w:ascii="宋体" w:hAnsi="宋体" w:eastAsia="宋体" w:cs="Times New Roman"/>
          <w:color w:val="auto"/>
          <w:kern w:val="2"/>
          <w:sz w:val="21"/>
          <w:szCs w:val="21"/>
          <w:highlight w:val="none"/>
          <w:lang w:val="en-US" w:eastAsia="zh-CN"/>
        </w:rPr>
        <w:t>联系电话：</w:t>
      </w:r>
      <w:r>
        <w:rPr>
          <w:rFonts w:hint="eastAsia" w:ascii="宋体" w:hAnsi="宋体" w:eastAsia="宋体" w:cs="Times New Roman"/>
          <w:color w:val="auto"/>
          <w:kern w:val="2"/>
          <w:sz w:val="21"/>
          <w:szCs w:val="21"/>
          <w:highlight w:val="none"/>
          <w:u w:val="single"/>
          <w:lang w:val="en-US" w:eastAsia="zh-CN"/>
        </w:rPr>
        <w:t xml:space="preserve">                         </w:t>
      </w:r>
    </w:p>
    <w:p w14:paraId="3E37E62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eastAsia="宋体"/>
          <w:b/>
          <w:color w:val="auto"/>
          <w:sz w:val="21"/>
          <w:szCs w:val="21"/>
          <w:highlight w:val="none"/>
          <w:lang w:eastAsia="zh-CN"/>
        </w:rPr>
      </w:pPr>
      <w:r>
        <w:rPr>
          <w:rFonts w:hint="eastAsia" w:ascii="宋体" w:hAnsi="宋体" w:eastAsia="宋体" w:cs="Times New Roman"/>
          <w:color w:val="auto"/>
          <w:kern w:val="2"/>
          <w:sz w:val="21"/>
          <w:szCs w:val="21"/>
          <w:highlight w:val="none"/>
          <w:lang w:eastAsia="zh-CN"/>
        </w:rPr>
        <w:t>日 期：</w:t>
      </w:r>
      <w:r>
        <w:rPr>
          <w:rFonts w:ascii="宋体" w:hAnsi="宋体" w:eastAsia="宋体" w:cs="Times New Roman"/>
          <w:color w:val="auto"/>
          <w:kern w:val="2"/>
          <w:sz w:val="21"/>
          <w:szCs w:val="21"/>
          <w:highlight w:val="none"/>
          <w:lang w:eastAsia="zh-CN"/>
        </w:rPr>
        <w:t xml:space="preserve"> </w:t>
      </w:r>
      <w:r>
        <w:rPr>
          <w:rFonts w:ascii="宋体" w:hAnsi="宋体" w:eastAsia="宋体" w:cs="Times New Roman"/>
          <w:color w:val="auto"/>
          <w:kern w:val="2"/>
          <w:sz w:val="21"/>
          <w:szCs w:val="21"/>
          <w:highlight w:val="none"/>
          <w:u w:val="single"/>
          <w:lang w:eastAsia="zh-CN"/>
        </w:rPr>
        <w:t xml:space="preserve">          </w:t>
      </w:r>
      <w:r>
        <w:rPr>
          <w:rFonts w:ascii="宋体" w:hAnsi="宋体" w:eastAsia="宋体" w:cs="Times New Roman"/>
          <w:color w:val="auto"/>
          <w:kern w:val="2"/>
          <w:sz w:val="21"/>
          <w:szCs w:val="21"/>
          <w:highlight w:val="none"/>
          <w:lang w:eastAsia="zh-CN"/>
        </w:rPr>
        <w:t>年</w:t>
      </w:r>
      <w:r>
        <w:rPr>
          <w:rFonts w:ascii="宋体" w:hAnsi="宋体" w:eastAsia="宋体" w:cs="Times New Roman"/>
          <w:color w:val="auto"/>
          <w:kern w:val="2"/>
          <w:sz w:val="21"/>
          <w:szCs w:val="21"/>
          <w:highlight w:val="none"/>
          <w:u w:val="single"/>
          <w:lang w:eastAsia="zh-CN"/>
        </w:rPr>
        <w:t xml:space="preserve">        </w:t>
      </w:r>
      <w:r>
        <w:rPr>
          <w:rFonts w:ascii="宋体" w:hAnsi="宋体" w:eastAsia="宋体" w:cs="Times New Roman"/>
          <w:color w:val="auto"/>
          <w:kern w:val="2"/>
          <w:sz w:val="21"/>
          <w:szCs w:val="21"/>
          <w:highlight w:val="none"/>
          <w:lang w:eastAsia="zh-CN"/>
        </w:rPr>
        <w:t>月</w:t>
      </w:r>
      <w:r>
        <w:rPr>
          <w:rFonts w:ascii="宋体" w:hAnsi="宋体" w:eastAsia="宋体" w:cs="Times New Roman"/>
          <w:color w:val="auto"/>
          <w:kern w:val="2"/>
          <w:sz w:val="21"/>
          <w:szCs w:val="21"/>
          <w:highlight w:val="none"/>
          <w:u w:val="single"/>
          <w:lang w:eastAsia="zh-CN"/>
        </w:rPr>
        <w:t xml:space="preserve">        </w:t>
      </w:r>
      <w:r>
        <w:rPr>
          <w:rFonts w:ascii="宋体" w:hAnsi="宋体" w:eastAsia="宋体" w:cs="Times New Roman"/>
          <w:color w:val="auto"/>
          <w:kern w:val="2"/>
          <w:sz w:val="21"/>
          <w:szCs w:val="21"/>
          <w:highlight w:val="none"/>
          <w:lang w:eastAsia="zh-CN"/>
        </w:rPr>
        <w:t>日</w:t>
      </w:r>
    </w:p>
    <w:p w14:paraId="1EF5C03B">
      <w:pPr>
        <w:keepNext w:val="0"/>
        <w:keepLines w:val="0"/>
        <w:pageBreakBefore/>
        <w:widowControl/>
        <w:kinsoku/>
        <w:wordWrap/>
        <w:overflowPunct/>
        <w:topLinePunct w:val="0"/>
        <w:autoSpaceDE/>
        <w:autoSpaceDN/>
        <w:bidi w:val="0"/>
        <w:adjustRightInd/>
        <w:snapToGrid/>
        <w:textAlignment w:val="auto"/>
        <w:outlineLvl w:val="1"/>
        <w:rPr>
          <w:rFonts w:cs="Times New Roman" w:asciiTheme="minorEastAsia" w:hAnsiTheme="minorEastAsia" w:eastAsiaTheme="minorEastAsia"/>
          <w:b/>
          <w:color w:val="auto"/>
          <w:sz w:val="32"/>
          <w:szCs w:val="24"/>
          <w:highlight w:val="none"/>
          <w:lang w:eastAsia="zh-CN"/>
        </w:rPr>
      </w:pPr>
      <w:bookmarkStart w:id="183" w:name="_Toc18002"/>
      <w:bookmarkStart w:id="184" w:name="_Toc26425"/>
      <w:r>
        <w:rPr>
          <w:rFonts w:hint="eastAsia" w:cs="Times New Roman" w:asciiTheme="minorEastAsia" w:hAnsiTheme="minorEastAsia" w:eastAsiaTheme="minorEastAsia"/>
          <w:b/>
          <w:color w:val="auto"/>
          <w:sz w:val="32"/>
          <w:szCs w:val="24"/>
          <w:highlight w:val="none"/>
          <w:lang w:eastAsia="zh-CN"/>
        </w:rPr>
        <w:t>二</w:t>
      </w:r>
      <w:r>
        <w:rPr>
          <w:rFonts w:cs="Times New Roman" w:asciiTheme="minorEastAsia" w:hAnsiTheme="minorEastAsia" w:eastAsiaTheme="minorEastAsia"/>
          <w:b/>
          <w:color w:val="auto"/>
          <w:sz w:val="32"/>
          <w:szCs w:val="24"/>
          <w:highlight w:val="none"/>
          <w:lang w:eastAsia="zh-CN"/>
        </w:rPr>
        <w:t>、法定代表人身份证明</w:t>
      </w:r>
      <w:bookmarkEnd w:id="183"/>
      <w:bookmarkEnd w:id="184"/>
    </w:p>
    <w:p w14:paraId="60F437E5">
      <w:pPr>
        <w:widowControl/>
        <w:adjustRightInd w:val="0"/>
        <w:spacing w:line="360" w:lineRule="auto"/>
        <w:jc w:val="center"/>
        <w:rPr>
          <w:rFonts w:cs="Times New Roman" w:asciiTheme="minorEastAsia" w:hAnsiTheme="minorEastAsia" w:eastAsiaTheme="minorEastAsia"/>
          <w:b/>
          <w:color w:val="auto"/>
          <w:kern w:val="2"/>
          <w:sz w:val="30"/>
          <w:szCs w:val="24"/>
          <w:highlight w:val="none"/>
          <w:lang w:eastAsia="zh-CN"/>
        </w:rPr>
      </w:pPr>
    </w:p>
    <w:p w14:paraId="172F21BB">
      <w:pPr>
        <w:widowControl/>
        <w:adjustRightInd w:val="0"/>
        <w:spacing w:line="360" w:lineRule="auto"/>
        <w:jc w:val="center"/>
        <w:rPr>
          <w:rFonts w:asciiTheme="minorEastAsia" w:hAnsiTheme="minorEastAsia" w:eastAsiaTheme="minorEastAsia"/>
          <w:b/>
          <w:bCs/>
          <w:color w:val="auto"/>
          <w:sz w:val="44"/>
          <w:szCs w:val="44"/>
          <w:highlight w:val="none"/>
          <w:lang w:eastAsia="zh-CN"/>
        </w:rPr>
      </w:pPr>
      <w:r>
        <w:rPr>
          <w:rFonts w:hint="eastAsia" w:cs="Times New Roman" w:asciiTheme="minorEastAsia" w:hAnsiTheme="minorEastAsia" w:eastAsiaTheme="minorEastAsia"/>
          <w:b/>
          <w:color w:val="auto"/>
          <w:kern w:val="2"/>
          <w:sz w:val="30"/>
          <w:szCs w:val="24"/>
          <w:highlight w:val="none"/>
          <w:lang w:eastAsia="zh-CN"/>
        </w:rPr>
        <w:t>法定代表人身份证明</w:t>
      </w:r>
    </w:p>
    <w:p w14:paraId="5BDDE1ED">
      <w:pPr>
        <w:autoSpaceDE w:val="0"/>
        <w:autoSpaceDN w:val="0"/>
        <w:adjustRightInd w:val="0"/>
        <w:spacing w:line="360" w:lineRule="auto"/>
        <w:ind w:firstLine="480" w:firstLineChars="200"/>
        <w:jc w:val="both"/>
        <w:rPr>
          <w:rFonts w:cs="Times New Roman" w:asciiTheme="minorEastAsia" w:hAnsiTheme="minorEastAsia" w:eastAsiaTheme="minorEastAsia"/>
          <w:color w:val="auto"/>
          <w:kern w:val="2"/>
          <w:sz w:val="24"/>
          <w:szCs w:val="24"/>
          <w:highlight w:val="none"/>
          <w:lang w:eastAsia="zh-CN"/>
        </w:rPr>
      </w:pPr>
    </w:p>
    <w:p w14:paraId="436BBA98">
      <w:pPr>
        <w:autoSpaceDE w:val="0"/>
        <w:autoSpaceDN w:val="0"/>
        <w:adjustRightIn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投 标 人：</w:t>
      </w:r>
      <w:r>
        <w:rPr>
          <w:rFonts w:hint="eastAsia" w:cs="Times New Roman" w:asciiTheme="minorEastAsia" w:hAnsiTheme="minorEastAsia" w:eastAsiaTheme="minorEastAsia"/>
          <w:color w:val="auto"/>
          <w:kern w:val="2"/>
          <w:sz w:val="21"/>
          <w:szCs w:val="21"/>
          <w:highlight w:val="none"/>
          <w:u w:val="single"/>
          <w:lang w:eastAsia="zh-CN"/>
        </w:rPr>
        <w:t xml:space="preserve">                                              </w:t>
      </w:r>
    </w:p>
    <w:p w14:paraId="71F8350F">
      <w:pPr>
        <w:autoSpaceDE w:val="0"/>
        <w:autoSpaceDN w:val="0"/>
        <w:adjustRightIn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单位性质：</w:t>
      </w:r>
      <w:r>
        <w:rPr>
          <w:rFonts w:hint="eastAsia" w:cs="Times New Roman" w:asciiTheme="minorEastAsia" w:hAnsiTheme="minorEastAsia" w:eastAsiaTheme="minorEastAsia"/>
          <w:color w:val="auto"/>
          <w:kern w:val="2"/>
          <w:sz w:val="21"/>
          <w:szCs w:val="21"/>
          <w:highlight w:val="none"/>
          <w:u w:val="single"/>
          <w:lang w:eastAsia="zh-CN"/>
        </w:rPr>
        <w:t xml:space="preserve">                                          </w:t>
      </w:r>
    </w:p>
    <w:p w14:paraId="4FD1FA68">
      <w:pPr>
        <w:autoSpaceDE w:val="0"/>
        <w:autoSpaceDN w:val="0"/>
        <w:adjustRightInd w:val="0"/>
        <w:spacing w:line="360" w:lineRule="auto"/>
        <w:ind w:firstLine="420" w:firstLineChars="200"/>
        <w:jc w:val="both"/>
        <w:rPr>
          <w:rFonts w:cs="Times New Roman" w:asciiTheme="minorEastAsia" w:hAnsiTheme="minorEastAsia" w:eastAsiaTheme="minorEastAsia"/>
          <w:color w:val="auto"/>
          <w:kern w:val="2"/>
          <w:sz w:val="21"/>
          <w:szCs w:val="21"/>
          <w:highlight w:val="none"/>
          <w:u w:val="single"/>
          <w:lang w:eastAsia="zh-CN"/>
        </w:rPr>
      </w:pPr>
      <w:r>
        <w:rPr>
          <w:rFonts w:hint="eastAsia" w:cs="Times New Roman" w:asciiTheme="minorEastAsia" w:hAnsiTheme="minorEastAsia" w:eastAsiaTheme="minorEastAsia"/>
          <w:color w:val="auto"/>
          <w:kern w:val="2"/>
          <w:sz w:val="21"/>
          <w:szCs w:val="21"/>
          <w:highlight w:val="none"/>
          <w:lang w:eastAsia="zh-CN"/>
        </w:rPr>
        <w:t>地    址：</w:t>
      </w:r>
      <w:r>
        <w:rPr>
          <w:rFonts w:hint="eastAsia" w:cs="Times New Roman" w:asciiTheme="minorEastAsia" w:hAnsiTheme="minorEastAsia" w:eastAsiaTheme="minorEastAsia"/>
          <w:color w:val="auto"/>
          <w:kern w:val="2"/>
          <w:sz w:val="21"/>
          <w:szCs w:val="21"/>
          <w:highlight w:val="none"/>
          <w:u w:val="single"/>
          <w:lang w:eastAsia="zh-CN"/>
        </w:rPr>
        <w:t xml:space="preserve">                                               </w:t>
      </w:r>
    </w:p>
    <w:p w14:paraId="7A038AAE">
      <w:pPr>
        <w:autoSpaceDE w:val="0"/>
        <w:autoSpaceDN w:val="0"/>
        <w:adjustRightIn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成立时间：</w:t>
      </w:r>
      <w:r>
        <w:rPr>
          <w:rFonts w:hint="eastAsia" w:cs="Times New Roman" w:asciiTheme="minorEastAsia" w:hAnsiTheme="minorEastAsia" w:eastAsiaTheme="minorEastAsia"/>
          <w:color w:val="auto"/>
          <w:kern w:val="2"/>
          <w:sz w:val="21"/>
          <w:szCs w:val="21"/>
          <w:highlight w:val="none"/>
          <w:u w:val="single"/>
          <w:lang w:eastAsia="zh-CN"/>
        </w:rPr>
        <w:t xml:space="preserve">              </w:t>
      </w:r>
      <w:r>
        <w:rPr>
          <w:rFonts w:hint="eastAsia" w:cs="Times New Roman" w:asciiTheme="minorEastAsia" w:hAnsiTheme="minorEastAsia" w:eastAsiaTheme="minorEastAsia"/>
          <w:color w:val="auto"/>
          <w:kern w:val="2"/>
          <w:sz w:val="21"/>
          <w:szCs w:val="21"/>
          <w:highlight w:val="none"/>
          <w:lang w:eastAsia="zh-CN"/>
        </w:rPr>
        <w:t>年</w:t>
      </w:r>
      <w:r>
        <w:rPr>
          <w:rFonts w:hint="eastAsia" w:cs="Times New Roman" w:asciiTheme="minorEastAsia" w:hAnsiTheme="minorEastAsia" w:eastAsiaTheme="minorEastAsia"/>
          <w:color w:val="auto"/>
          <w:kern w:val="2"/>
          <w:sz w:val="21"/>
          <w:szCs w:val="21"/>
          <w:highlight w:val="none"/>
          <w:u w:val="single"/>
          <w:lang w:eastAsia="zh-CN"/>
        </w:rPr>
        <w:t xml:space="preserve">         </w:t>
      </w:r>
      <w:r>
        <w:rPr>
          <w:rFonts w:hint="eastAsia" w:cs="Times New Roman" w:asciiTheme="minorEastAsia" w:hAnsiTheme="minorEastAsia" w:eastAsiaTheme="minorEastAsia"/>
          <w:color w:val="auto"/>
          <w:kern w:val="2"/>
          <w:sz w:val="21"/>
          <w:szCs w:val="21"/>
          <w:highlight w:val="none"/>
          <w:lang w:eastAsia="zh-CN"/>
        </w:rPr>
        <w:t>月</w:t>
      </w:r>
      <w:r>
        <w:rPr>
          <w:rFonts w:hint="eastAsia" w:cs="Times New Roman" w:asciiTheme="minorEastAsia" w:hAnsiTheme="minorEastAsia" w:eastAsiaTheme="minorEastAsia"/>
          <w:color w:val="auto"/>
          <w:kern w:val="2"/>
          <w:sz w:val="21"/>
          <w:szCs w:val="21"/>
          <w:highlight w:val="none"/>
          <w:u w:val="single"/>
          <w:lang w:eastAsia="zh-CN"/>
        </w:rPr>
        <w:t xml:space="preserve">        </w:t>
      </w:r>
      <w:r>
        <w:rPr>
          <w:rFonts w:hint="eastAsia" w:cs="Times New Roman" w:asciiTheme="minorEastAsia" w:hAnsiTheme="minorEastAsia" w:eastAsiaTheme="minorEastAsia"/>
          <w:color w:val="auto"/>
          <w:kern w:val="2"/>
          <w:sz w:val="21"/>
          <w:szCs w:val="21"/>
          <w:highlight w:val="none"/>
          <w:lang w:eastAsia="zh-CN"/>
        </w:rPr>
        <w:t>日</w:t>
      </w:r>
    </w:p>
    <w:p w14:paraId="05F540CD">
      <w:pPr>
        <w:autoSpaceDE w:val="0"/>
        <w:autoSpaceDN w:val="0"/>
        <w:adjustRightIn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经营期限：</w:t>
      </w:r>
      <w:r>
        <w:rPr>
          <w:rFonts w:hint="eastAsia" w:cs="Times New Roman" w:asciiTheme="minorEastAsia" w:hAnsiTheme="minorEastAsia" w:eastAsiaTheme="minorEastAsia"/>
          <w:color w:val="auto"/>
          <w:kern w:val="2"/>
          <w:sz w:val="21"/>
          <w:szCs w:val="21"/>
          <w:highlight w:val="none"/>
          <w:u w:val="single"/>
          <w:lang w:eastAsia="zh-CN"/>
        </w:rPr>
        <w:t xml:space="preserve">                                            </w:t>
      </w:r>
    </w:p>
    <w:p w14:paraId="17DE75F1">
      <w:pPr>
        <w:autoSpaceDE w:val="0"/>
        <w:autoSpaceDN w:val="0"/>
        <w:adjustRightIn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姓    名：</w:t>
      </w:r>
      <w:r>
        <w:rPr>
          <w:rFonts w:hint="eastAsia" w:cs="Times New Roman" w:asciiTheme="minorEastAsia" w:hAnsiTheme="minorEastAsia" w:eastAsiaTheme="minorEastAsia"/>
          <w:color w:val="auto"/>
          <w:kern w:val="2"/>
          <w:sz w:val="21"/>
          <w:szCs w:val="21"/>
          <w:highlight w:val="none"/>
          <w:u w:val="single"/>
          <w:lang w:eastAsia="zh-CN"/>
        </w:rPr>
        <w:t xml:space="preserve">                              </w:t>
      </w:r>
      <w:r>
        <w:rPr>
          <w:rFonts w:hint="eastAsia" w:cs="Times New Roman" w:asciiTheme="minorEastAsia" w:hAnsiTheme="minorEastAsia" w:eastAsiaTheme="minorEastAsia"/>
          <w:color w:val="auto"/>
          <w:kern w:val="2"/>
          <w:sz w:val="21"/>
          <w:szCs w:val="21"/>
          <w:highlight w:val="none"/>
          <w:lang w:eastAsia="zh-CN"/>
        </w:rPr>
        <w:t xml:space="preserve">       性        别：</w:t>
      </w:r>
      <w:r>
        <w:rPr>
          <w:rFonts w:hint="eastAsia" w:cs="Times New Roman" w:asciiTheme="minorEastAsia" w:hAnsiTheme="minorEastAsia" w:eastAsiaTheme="minorEastAsia"/>
          <w:color w:val="auto"/>
          <w:kern w:val="2"/>
          <w:sz w:val="21"/>
          <w:szCs w:val="21"/>
          <w:highlight w:val="none"/>
          <w:u w:val="single"/>
          <w:lang w:eastAsia="zh-CN"/>
        </w:rPr>
        <w:t xml:space="preserve">                  </w:t>
      </w:r>
    </w:p>
    <w:p w14:paraId="3AA92894">
      <w:pPr>
        <w:autoSpaceDE w:val="0"/>
        <w:autoSpaceDN w:val="0"/>
        <w:adjustRightIn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年    龄：</w:t>
      </w:r>
      <w:r>
        <w:rPr>
          <w:rFonts w:hint="eastAsia" w:cs="Times New Roman" w:asciiTheme="minorEastAsia" w:hAnsiTheme="minorEastAsia" w:eastAsiaTheme="minorEastAsia"/>
          <w:color w:val="auto"/>
          <w:kern w:val="2"/>
          <w:sz w:val="21"/>
          <w:szCs w:val="21"/>
          <w:highlight w:val="none"/>
          <w:u w:val="single"/>
          <w:lang w:eastAsia="zh-CN"/>
        </w:rPr>
        <w:t xml:space="preserve">                             </w:t>
      </w:r>
      <w:r>
        <w:rPr>
          <w:rFonts w:hint="eastAsia" w:cs="Times New Roman" w:asciiTheme="minorEastAsia" w:hAnsiTheme="minorEastAsia" w:eastAsiaTheme="minorEastAsia"/>
          <w:color w:val="auto"/>
          <w:kern w:val="2"/>
          <w:sz w:val="21"/>
          <w:szCs w:val="21"/>
          <w:highlight w:val="none"/>
          <w:lang w:eastAsia="zh-CN"/>
        </w:rPr>
        <w:t xml:space="preserve">        职        务：</w:t>
      </w:r>
      <w:r>
        <w:rPr>
          <w:rFonts w:hint="eastAsia" w:cs="Times New Roman" w:asciiTheme="minorEastAsia" w:hAnsiTheme="minorEastAsia" w:eastAsiaTheme="minorEastAsia"/>
          <w:color w:val="auto"/>
          <w:kern w:val="2"/>
          <w:sz w:val="21"/>
          <w:szCs w:val="21"/>
          <w:highlight w:val="none"/>
          <w:u w:val="single"/>
          <w:lang w:eastAsia="zh-CN"/>
        </w:rPr>
        <w:t xml:space="preserve">                </w:t>
      </w:r>
    </w:p>
    <w:p w14:paraId="45BBCF9F">
      <w:pPr>
        <w:autoSpaceDE w:val="0"/>
        <w:autoSpaceDN w:val="0"/>
        <w:adjustRightIn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系</w:t>
      </w:r>
      <w:r>
        <w:rPr>
          <w:rFonts w:hint="eastAsia" w:cs="Times New Roman" w:asciiTheme="minorEastAsia" w:hAnsiTheme="minorEastAsia" w:eastAsiaTheme="minorEastAsia"/>
          <w:color w:val="auto"/>
          <w:kern w:val="2"/>
          <w:sz w:val="21"/>
          <w:szCs w:val="21"/>
          <w:highlight w:val="none"/>
          <w:u w:val="single"/>
          <w:lang w:eastAsia="zh-CN"/>
        </w:rPr>
        <w:t xml:space="preserve">                                                 </w:t>
      </w:r>
      <w:r>
        <w:rPr>
          <w:rFonts w:hint="eastAsia" w:cs="Times New Roman" w:asciiTheme="minorEastAsia" w:hAnsiTheme="minorEastAsia" w:eastAsiaTheme="minorEastAsia"/>
          <w:color w:val="auto"/>
          <w:kern w:val="2"/>
          <w:sz w:val="21"/>
          <w:szCs w:val="21"/>
          <w:highlight w:val="none"/>
          <w:lang w:eastAsia="zh-CN"/>
        </w:rPr>
        <w:t>（投标人名称）的法定代表人。</w:t>
      </w:r>
    </w:p>
    <w:p w14:paraId="2CA5601C">
      <w:pPr>
        <w:autoSpaceDE w:val="0"/>
        <w:autoSpaceDN w:val="0"/>
        <w:adjustRightInd w:val="0"/>
        <w:spacing w:line="360" w:lineRule="auto"/>
        <w:ind w:firstLine="840" w:firstLineChars="4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特此证明。</w:t>
      </w:r>
    </w:p>
    <w:p w14:paraId="53B9A67B">
      <w:pPr>
        <w:autoSpaceDE w:val="0"/>
        <w:autoSpaceDN w:val="0"/>
        <w:adjustRightIn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p>
    <w:p w14:paraId="6F42FE61">
      <w:pPr>
        <w:autoSpaceDE w:val="0"/>
        <w:autoSpaceDN w:val="0"/>
        <w:adjustRightIn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附：法定代表人身份证</w:t>
      </w:r>
      <w:r>
        <w:rPr>
          <w:rFonts w:hint="eastAsia" w:ascii="宋体" w:hAnsi="宋体" w:eastAsia="宋体" w:cs="宋体"/>
          <w:color w:val="auto"/>
          <w:sz w:val="21"/>
          <w:szCs w:val="21"/>
          <w:highlight w:val="none"/>
        </w:rPr>
        <w:t>复印件</w:t>
      </w:r>
      <w:r>
        <w:rPr>
          <w:rFonts w:hint="eastAsia" w:ascii="宋体" w:hAnsi="宋体" w:eastAsia="宋体" w:cs="宋体"/>
          <w:color w:val="auto"/>
          <w:sz w:val="21"/>
          <w:szCs w:val="21"/>
          <w:highlight w:val="none"/>
          <w:lang w:val="en-US" w:eastAsia="zh-CN"/>
        </w:rPr>
        <w:t>或扫描件</w:t>
      </w:r>
      <w:r>
        <w:rPr>
          <w:rFonts w:hint="eastAsia" w:cs="Times New Roman" w:asciiTheme="minorEastAsia" w:hAnsiTheme="minorEastAsia" w:eastAsiaTheme="minorEastAsia"/>
          <w:color w:val="auto"/>
          <w:kern w:val="2"/>
          <w:sz w:val="21"/>
          <w:szCs w:val="21"/>
          <w:highlight w:val="none"/>
          <w:lang w:eastAsia="zh-CN"/>
        </w:rPr>
        <w:t>。</w:t>
      </w:r>
    </w:p>
    <w:p w14:paraId="4D86354B">
      <w:pPr>
        <w:autoSpaceDE w:val="0"/>
        <w:autoSpaceDN w:val="0"/>
        <w:adjustRightIn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p>
    <w:p w14:paraId="6CD3B240">
      <w:pPr>
        <w:autoSpaceDE w:val="0"/>
        <w:autoSpaceDN w:val="0"/>
        <w:adjustRightIn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p>
    <w:p w14:paraId="1A4CB01A">
      <w:pPr>
        <w:autoSpaceDE w:val="0"/>
        <w:autoSpaceDN w:val="0"/>
        <w:adjustRightIn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p>
    <w:p w14:paraId="6F9BF11B">
      <w:pPr>
        <w:autoSpaceDE w:val="0"/>
        <w:autoSpaceDN w:val="0"/>
        <w:adjustRightIn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p>
    <w:p w14:paraId="6E162FB9">
      <w:pPr>
        <w:autoSpaceDE w:val="0"/>
        <w:autoSpaceDN w:val="0"/>
        <w:adjustRightInd w:val="0"/>
        <w:spacing w:line="360" w:lineRule="auto"/>
        <w:ind w:firstLine="5565" w:firstLineChars="2650"/>
        <w:jc w:val="left"/>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投标人：</w:t>
      </w:r>
      <w:r>
        <w:rPr>
          <w:rFonts w:hint="eastAsia" w:cs="Times New Roman" w:asciiTheme="minorEastAsia" w:hAnsiTheme="minorEastAsia" w:eastAsiaTheme="minorEastAsia"/>
          <w:color w:val="auto"/>
          <w:kern w:val="2"/>
          <w:sz w:val="21"/>
          <w:szCs w:val="21"/>
          <w:highlight w:val="none"/>
          <w:u w:val="single"/>
          <w:lang w:eastAsia="zh-CN"/>
        </w:rPr>
        <w:t xml:space="preserve">      </w:t>
      </w:r>
      <w:r>
        <w:rPr>
          <w:rFonts w:hint="eastAsia" w:cs="Times New Roman" w:asciiTheme="minorEastAsia" w:hAnsiTheme="minorEastAsia" w:eastAsiaTheme="minorEastAsia"/>
          <w:color w:val="auto"/>
          <w:kern w:val="2"/>
          <w:sz w:val="21"/>
          <w:szCs w:val="21"/>
          <w:highlight w:val="none"/>
          <w:u w:val="single"/>
          <w:lang w:val="en-US" w:eastAsia="zh-CN"/>
        </w:rPr>
        <w:t xml:space="preserve"> </w:t>
      </w:r>
      <w:r>
        <w:rPr>
          <w:rFonts w:hint="eastAsia" w:cs="Times New Roman" w:asciiTheme="minorEastAsia" w:hAnsiTheme="minorEastAsia" w:eastAsiaTheme="minorEastAsia"/>
          <w:color w:val="auto"/>
          <w:kern w:val="2"/>
          <w:sz w:val="21"/>
          <w:szCs w:val="21"/>
          <w:highlight w:val="none"/>
          <w:u w:val="single"/>
          <w:lang w:eastAsia="zh-CN"/>
        </w:rPr>
        <w:t xml:space="preserve">          </w:t>
      </w:r>
      <w:r>
        <w:rPr>
          <w:rFonts w:hint="eastAsia" w:cs="Times New Roman" w:asciiTheme="minorEastAsia" w:hAnsiTheme="minorEastAsia" w:eastAsiaTheme="minorEastAsia"/>
          <w:color w:val="auto"/>
          <w:kern w:val="2"/>
          <w:sz w:val="21"/>
          <w:szCs w:val="21"/>
          <w:highlight w:val="none"/>
          <w:lang w:eastAsia="zh-CN"/>
        </w:rPr>
        <w:t>（盖</w:t>
      </w:r>
      <w:r>
        <w:rPr>
          <w:rFonts w:hint="eastAsia" w:cs="Times New Roman" w:asciiTheme="minorEastAsia" w:hAnsiTheme="minorEastAsia" w:eastAsiaTheme="minorEastAsia"/>
          <w:color w:val="auto"/>
          <w:kern w:val="2"/>
          <w:sz w:val="21"/>
          <w:szCs w:val="21"/>
          <w:highlight w:val="none"/>
          <w:lang w:val="en-US" w:eastAsia="zh-CN"/>
        </w:rPr>
        <w:t>公</w:t>
      </w:r>
      <w:r>
        <w:rPr>
          <w:rFonts w:hint="eastAsia" w:cs="Times New Roman" w:asciiTheme="minorEastAsia" w:hAnsiTheme="minorEastAsia" w:eastAsiaTheme="minorEastAsia"/>
          <w:color w:val="auto"/>
          <w:kern w:val="2"/>
          <w:sz w:val="21"/>
          <w:szCs w:val="21"/>
          <w:highlight w:val="none"/>
          <w:lang w:eastAsia="zh-CN"/>
        </w:rPr>
        <w:t>章）</w:t>
      </w:r>
    </w:p>
    <w:p w14:paraId="08263BBA">
      <w:pPr>
        <w:widowControl/>
        <w:adjustRightInd w:val="0"/>
        <w:spacing w:line="360" w:lineRule="auto"/>
        <w:ind w:firstLine="480"/>
        <w:jc w:val="right"/>
        <w:rPr>
          <w:rFonts w:asciiTheme="minorEastAsia" w:hAnsiTheme="minorEastAsia" w:eastAsiaTheme="minorEastAsia"/>
          <w:color w:val="auto"/>
          <w:sz w:val="21"/>
          <w:szCs w:val="21"/>
          <w:highlight w:val="none"/>
          <w:lang w:eastAsia="zh-CN"/>
        </w:rPr>
      </w:pPr>
      <w:r>
        <w:rPr>
          <w:rFonts w:cs="Times New Roman" w:asciiTheme="minorEastAsia" w:hAnsiTheme="minorEastAsia" w:eastAsiaTheme="minorEastAsia"/>
          <w:color w:val="auto"/>
          <w:kern w:val="2"/>
          <w:sz w:val="21"/>
          <w:szCs w:val="21"/>
          <w:highlight w:val="none"/>
          <w:lang w:eastAsia="zh-CN"/>
        </w:rPr>
        <w:t xml:space="preserve">                       </w:t>
      </w:r>
      <w:r>
        <w:rPr>
          <w:rFonts w:cs="Times New Roman" w:asciiTheme="minorEastAsia" w:hAnsiTheme="minorEastAsia" w:eastAsiaTheme="minorEastAsia"/>
          <w:color w:val="auto"/>
          <w:kern w:val="2"/>
          <w:sz w:val="21"/>
          <w:szCs w:val="21"/>
          <w:highlight w:val="none"/>
          <w:u w:val="single"/>
          <w:lang w:eastAsia="zh-CN"/>
        </w:rPr>
        <w:t xml:space="preserve">        </w:t>
      </w:r>
      <w:r>
        <w:rPr>
          <w:rFonts w:hint="eastAsia" w:cs="Times New Roman" w:asciiTheme="minorEastAsia" w:hAnsiTheme="minorEastAsia" w:eastAsiaTheme="minorEastAsia"/>
          <w:color w:val="auto"/>
          <w:kern w:val="2"/>
          <w:sz w:val="21"/>
          <w:szCs w:val="21"/>
          <w:highlight w:val="none"/>
          <w:lang w:eastAsia="zh-CN"/>
        </w:rPr>
        <w:t>年</w:t>
      </w:r>
      <w:r>
        <w:rPr>
          <w:rFonts w:cs="Times New Roman" w:asciiTheme="minorEastAsia" w:hAnsiTheme="minorEastAsia" w:eastAsiaTheme="minorEastAsia"/>
          <w:color w:val="auto"/>
          <w:kern w:val="2"/>
          <w:sz w:val="21"/>
          <w:szCs w:val="21"/>
          <w:highlight w:val="none"/>
          <w:u w:val="single"/>
          <w:lang w:eastAsia="zh-CN"/>
        </w:rPr>
        <w:t xml:space="preserve">        </w:t>
      </w:r>
      <w:r>
        <w:rPr>
          <w:rFonts w:hint="eastAsia" w:cs="Times New Roman" w:asciiTheme="minorEastAsia" w:hAnsiTheme="minorEastAsia" w:eastAsiaTheme="minorEastAsia"/>
          <w:color w:val="auto"/>
          <w:kern w:val="2"/>
          <w:sz w:val="21"/>
          <w:szCs w:val="21"/>
          <w:highlight w:val="none"/>
          <w:lang w:eastAsia="zh-CN"/>
        </w:rPr>
        <w:t>月</w:t>
      </w:r>
      <w:r>
        <w:rPr>
          <w:rFonts w:cs="Times New Roman" w:asciiTheme="minorEastAsia" w:hAnsiTheme="minorEastAsia" w:eastAsiaTheme="minorEastAsia"/>
          <w:color w:val="auto"/>
          <w:kern w:val="2"/>
          <w:sz w:val="21"/>
          <w:szCs w:val="21"/>
          <w:highlight w:val="none"/>
          <w:u w:val="single"/>
          <w:lang w:eastAsia="zh-CN"/>
        </w:rPr>
        <w:t xml:space="preserve">        </w:t>
      </w:r>
      <w:r>
        <w:rPr>
          <w:rFonts w:hint="eastAsia" w:cs="Times New Roman" w:asciiTheme="minorEastAsia" w:hAnsiTheme="minorEastAsia" w:eastAsiaTheme="minorEastAsia"/>
          <w:color w:val="auto"/>
          <w:kern w:val="2"/>
          <w:sz w:val="21"/>
          <w:szCs w:val="21"/>
          <w:highlight w:val="none"/>
          <w:lang w:eastAsia="zh-CN"/>
        </w:rPr>
        <w:t>日</w:t>
      </w:r>
    </w:p>
    <w:p w14:paraId="0BAF89EF">
      <w:pPr>
        <w:widowControl/>
        <w:adjustRightInd w:val="0"/>
        <w:spacing w:line="360" w:lineRule="auto"/>
        <w:ind w:firstLine="2625" w:firstLineChars="125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w:t>
      </w:r>
    </w:p>
    <w:p w14:paraId="463CDC95">
      <w:pPr>
        <w:widowControl/>
        <w:adjustRightInd w:val="0"/>
        <w:spacing w:line="360" w:lineRule="auto"/>
        <w:rPr>
          <w:rFonts w:asciiTheme="minorEastAsia" w:hAnsiTheme="minorEastAsia" w:eastAsiaTheme="minorEastAsia"/>
          <w:color w:val="auto"/>
          <w:sz w:val="21"/>
          <w:szCs w:val="21"/>
          <w:highlight w:val="none"/>
          <w:lang w:eastAsia="zh-CN"/>
        </w:rPr>
      </w:pPr>
    </w:p>
    <w:p w14:paraId="29EE6580">
      <w:pPr>
        <w:widowControl/>
        <w:adjustRightInd w:val="0"/>
        <w:spacing w:line="360" w:lineRule="auto"/>
        <w:rPr>
          <w:rFonts w:asciiTheme="minorEastAsia" w:hAnsiTheme="minorEastAsia" w:eastAsiaTheme="minorEastAsia"/>
          <w:color w:val="auto"/>
          <w:sz w:val="21"/>
          <w:szCs w:val="21"/>
          <w:highlight w:val="none"/>
          <w:lang w:eastAsia="zh-CN"/>
        </w:rPr>
      </w:pPr>
    </w:p>
    <w:p w14:paraId="24919509">
      <w:pPr>
        <w:widowControl/>
        <w:adjustRightInd w:val="0"/>
        <w:spacing w:line="360" w:lineRule="auto"/>
        <w:rPr>
          <w:rFonts w:asciiTheme="minorEastAsia" w:hAnsiTheme="minorEastAsia" w:eastAsiaTheme="minorEastAsia"/>
          <w:color w:val="auto"/>
          <w:sz w:val="21"/>
          <w:szCs w:val="21"/>
          <w:highlight w:val="none"/>
          <w:lang w:eastAsia="zh-CN"/>
        </w:rPr>
      </w:pPr>
    </w:p>
    <w:p w14:paraId="2067E595">
      <w:pPr>
        <w:widowControl/>
        <w:adjustRightInd w:val="0"/>
        <w:spacing w:line="360" w:lineRule="auto"/>
        <w:rPr>
          <w:rFonts w:asciiTheme="minorEastAsia" w:hAnsiTheme="minorEastAsia" w:eastAsiaTheme="minorEastAsia"/>
          <w:color w:val="auto"/>
          <w:sz w:val="24"/>
          <w:highlight w:val="none"/>
          <w:lang w:eastAsia="zh-CN"/>
        </w:rPr>
      </w:pPr>
    </w:p>
    <w:p w14:paraId="352ABE0D">
      <w:pPr>
        <w:widowControl/>
        <w:adjustRightInd w:val="0"/>
        <w:spacing w:line="360" w:lineRule="auto"/>
        <w:rPr>
          <w:rFonts w:asciiTheme="minorEastAsia" w:hAnsiTheme="minorEastAsia" w:eastAsiaTheme="minorEastAsia"/>
          <w:color w:val="auto"/>
          <w:sz w:val="24"/>
          <w:highlight w:val="none"/>
          <w:lang w:eastAsia="zh-CN"/>
        </w:rPr>
      </w:pPr>
    </w:p>
    <w:p w14:paraId="00DEC827">
      <w:pPr>
        <w:widowControl/>
        <w:adjustRightInd w:val="0"/>
        <w:spacing w:line="360" w:lineRule="auto"/>
        <w:rPr>
          <w:rFonts w:asciiTheme="minorEastAsia" w:hAnsiTheme="minorEastAsia" w:eastAsiaTheme="minorEastAsia"/>
          <w:color w:val="auto"/>
          <w:sz w:val="24"/>
          <w:highlight w:val="none"/>
          <w:lang w:eastAsia="zh-CN"/>
        </w:rPr>
      </w:pPr>
    </w:p>
    <w:p w14:paraId="3427D0D6">
      <w:pPr>
        <w:pStyle w:val="44"/>
        <w:ind w:firstLine="600"/>
        <w:rPr>
          <w:rFonts w:asciiTheme="minorEastAsia" w:hAnsiTheme="minorEastAsia" w:eastAsiaTheme="minorEastAsia"/>
          <w:color w:val="auto"/>
          <w:highlight w:val="none"/>
          <w:lang w:eastAsia="zh-CN"/>
        </w:rPr>
      </w:pPr>
    </w:p>
    <w:p w14:paraId="12D9D60F">
      <w:pPr>
        <w:pStyle w:val="44"/>
        <w:ind w:firstLine="600"/>
        <w:rPr>
          <w:rFonts w:asciiTheme="minorEastAsia" w:hAnsiTheme="minorEastAsia" w:eastAsiaTheme="minorEastAsia"/>
          <w:color w:val="auto"/>
          <w:highlight w:val="none"/>
          <w:lang w:eastAsia="zh-CN"/>
        </w:rPr>
      </w:pPr>
    </w:p>
    <w:p w14:paraId="61C7096F">
      <w:pPr>
        <w:pStyle w:val="44"/>
        <w:ind w:firstLine="600"/>
        <w:rPr>
          <w:rFonts w:asciiTheme="minorEastAsia" w:hAnsiTheme="minorEastAsia" w:eastAsiaTheme="minorEastAsia"/>
          <w:color w:val="auto"/>
          <w:highlight w:val="none"/>
          <w:lang w:eastAsia="zh-CN"/>
        </w:rPr>
      </w:pPr>
    </w:p>
    <w:p w14:paraId="479A6366">
      <w:pPr>
        <w:keepNext w:val="0"/>
        <w:keepLines w:val="0"/>
        <w:pageBreakBefore/>
        <w:widowControl/>
        <w:kinsoku/>
        <w:wordWrap/>
        <w:overflowPunct/>
        <w:topLinePunct w:val="0"/>
        <w:autoSpaceDE/>
        <w:autoSpaceDN/>
        <w:bidi w:val="0"/>
        <w:adjustRightInd/>
        <w:snapToGrid/>
        <w:textAlignment w:val="auto"/>
        <w:outlineLvl w:val="1"/>
        <w:rPr>
          <w:rFonts w:cs="Times New Roman" w:asciiTheme="minorEastAsia" w:hAnsiTheme="minorEastAsia" w:eastAsiaTheme="minorEastAsia"/>
          <w:b/>
          <w:color w:val="auto"/>
          <w:sz w:val="32"/>
          <w:szCs w:val="24"/>
          <w:highlight w:val="none"/>
          <w:lang w:eastAsia="zh-CN"/>
        </w:rPr>
      </w:pPr>
      <w:bookmarkStart w:id="185" w:name="_Toc3405"/>
      <w:bookmarkStart w:id="186" w:name="_Toc4350"/>
      <w:r>
        <w:rPr>
          <w:rFonts w:hint="eastAsia" w:cs="Times New Roman" w:asciiTheme="minorEastAsia" w:hAnsiTheme="minorEastAsia" w:eastAsiaTheme="minorEastAsia"/>
          <w:b/>
          <w:color w:val="auto"/>
          <w:sz w:val="32"/>
          <w:szCs w:val="24"/>
          <w:highlight w:val="none"/>
          <w:lang w:eastAsia="zh-CN"/>
        </w:rPr>
        <w:t>三</w:t>
      </w:r>
      <w:r>
        <w:rPr>
          <w:rFonts w:cs="Times New Roman" w:asciiTheme="minorEastAsia" w:hAnsiTheme="minorEastAsia" w:eastAsiaTheme="minorEastAsia"/>
          <w:b/>
          <w:color w:val="auto"/>
          <w:sz w:val="32"/>
          <w:szCs w:val="24"/>
          <w:highlight w:val="none"/>
          <w:lang w:eastAsia="zh-CN"/>
        </w:rPr>
        <w:t>、授权委托书</w:t>
      </w:r>
      <w:bookmarkEnd w:id="185"/>
      <w:bookmarkEnd w:id="186"/>
    </w:p>
    <w:p w14:paraId="2DB39065">
      <w:pPr>
        <w:autoSpaceDE w:val="0"/>
        <w:autoSpaceDN w:val="0"/>
        <w:adjustRightInd w:val="0"/>
        <w:jc w:val="center"/>
        <w:rPr>
          <w:rFonts w:cs="Times New Roman" w:asciiTheme="minorEastAsia" w:hAnsiTheme="minorEastAsia" w:eastAsiaTheme="minorEastAsia"/>
          <w:b/>
          <w:color w:val="auto"/>
          <w:kern w:val="2"/>
          <w:sz w:val="30"/>
          <w:szCs w:val="24"/>
          <w:highlight w:val="none"/>
          <w:lang w:eastAsia="zh-CN"/>
        </w:rPr>
      </w:pPr>
    </w:p>
    <w:p w14:paraId="2BA0CA4C">
      <w:pPr>
        <w:autoSpaceDE w:val="0"/>
        <w:autoSpaceDN w:val="0"/>
        <w:adjustRightInd w:val="0"/>
        <w:jc w:val="center"/>
        <w:rPr>
          <w:rFonts w:cs="Times New Roman" w:asciiTheme="minorEastAsia" w:hAnsiTheme="minorEastAsia" w:eastAsiaTheme="minorEastAsia"/>
          <w:b/>
          <w:color w:val="auto"/>
          <w:kern w:val="2"/>
          <w:sz w:val="30"/>
          <w:szCs w:val="24"/>
          <w:highlight w:val="none"/>
          <w:lang w:eastAsia="zh-CN"/>
        </w:rPr>
      </w:pPr>
      <w:r>
        <w:rPr>
          <w:rFonts w:cs="Times New Roman" w:asciiTheme="minorEastAsia" w:hAnsiTheme="minorEastAsia" w:eastAsiaTheme="minorEastAsia"/>
          <w:b/>
          <w:color w:val="auto"/>
          <w:kern w:val="2"/>
          <w:sz w:val="30"/>
          <w:szCs w:val="24"/>
          <w:highlight w:val="none"/>
          <w:lang w:eastAsia="zh-CN"/>
        </w:rPr>
        <w:t>授权委托书</w:t>
      </w:r>
    </w:p>
    <w:p w14:paraId="2AE027E9">
      <w:pPr>
        <w:autoSpaceDE w:val="0"/>
        <w:autoSpaceDN w:val="0"/>
        <w:adjustRightInd w:val="0"/>
        <w:jc w:val="center"/>
        <w:rPr>
          <w:rFonts w:cs="Times New Roman" w:asciiTheme="minorEastAsia" w:hAnsiTheme="minorEastAsia" w:eastAsiaTheme="minorEastAsia"/>
          <w:color w:val="auto"/>
          <w:sz w:val="21"/>
          <w:szCs w:val="21"/>
          <w:highlight w:val="none"/>
          <w:lang w:eastAsia="zh-CN"/>
        </w:rPr>
      </w:pPr>
    </w:p>
    <w:p w14:paraId="209E58AE">
      <w:pPr>
        <w:autoSpaceDE w:val="0"/>
        <w:autoSpaceDN w:val="0"/>
        <w:adjustRightInd w:val="0"/>
        <w:spacing w:line="360" w:lineRule="auto"/>
        <w:ind w:firstLine="420" w:firstLineChars="200"/>
        <w:rPr>
          <w:rFonts w:asciiTheme="minorEastAsia" w:hAnsiTheme="minorEastAsia" w:eastAsiaTheme="minorEastAsia"/>
          <w:color w:val="auto"/>
          <w:sz w:val="21"/>
          <w:szCs w:val="21"/>
          <w:highlight w:val="none"/>
          <w:lang w:eastAsia="zh-CN"/>
        </w:rPr>
      </w:pPr>
    </w:p>
    <w:p w14:paraId="6CAB8654">
      <w:pPr>
        <w:autoSpaceDE w:val="0"/>
        <w:autoSpaceDN w:val="0"/>
        <w:adjustRightInd w:val="0"/>
        <w:spacing w:line="360" w:lineRule="auto"/>
        <w:ind w:firstLine="420" w:firstLineChars="200"/>
        <w:rPr>
          <w:rFonts w:cs="Times New Roman"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本人</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（姓名）系</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（投标人名称）的法定代表人，现委托</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（姓名）为我方代理人。</w:t>
      </w:r>
      <w:r>
        <w:rPr>
          <w:rFonts w:hint="eastAsia" w:cs="Times New Roman" w:asciiTheme="minorEastAsia" w:hAnsiTheme="minorEastAsia" w:eastAsiaTheme="minorEastAsia"/>
          <w:color w:val="auto"/>
          <w:kern w:val="2"/>
          <w:sz w:val="21"/>
          <w:szCs w:val="21"/>
          <w:highlight w:val="none"/>
          <w:lang w:eastAsia="zh-CN"/>
        </w:rPr>
        <w:t>代理人根据本授权委托书，以我方名义签署、澄清、说明、补正、递交、撤回、修改</w:t>
      </w:r>
      <w:r>
        <w:rPr>
          <w:rFonts w:hint="eastAsia" w:cs="Times New Roman" w:asciiTheme="minorEastAsia" w:hAnsiTheme="minorEastAsia" w:eastAsiaTheme="minorEastAsia"/>
          <w:color w:val="auto"/>
          <w:kern w:val="2"/>
          <w:sz w:val="21"/>
          <w:szCs w:val="21"/>
          <w:highlight w:val="none"/>
          <w:u w:val="single"/>
          <w:lang w:eastAsia="zh-CN"/>
        </w:rPr>
        <w:t xml:space="preserve">        (项目名称)   </w:t>
      </w:r>
      <w:r>
        <w:rPr>
          <w:rFonts w:hint="eastAsia" w:cs="Times New Roman" w:asciiTheme="minorEastAsia" w:hAnsiTheme="minorEastAsia" w:eastAsiaTheme="minorEastAsia"/>
          <w:color w:val="auto"/>
          <w:kern w:val="2"/>
          <w:sz w:val="21"/>
          <w:szCs w:val="21"/>
          <w:highlight w:val="none"/>
          <w:lang w:eastAsia="zh-CN"/>
        </w:rPr>
        <w:t>投标文件、处理投诉（异议）、签订合同和处理有关事宜，其法律后果由我方承担。</w:t>
      </w:r>
    </w:p>
    <w:p w14:paraId="0C08E029">
      <w:pPr>
        <w:autoSpaceDE w:val="0"/>
        <w:autoSpaceDN w:val="0"/>
        <w:adjustRightInd w:val="0"/>
        <w:spacing w:line="360" w:lineRule="auto"/>
        <w:ind w:firstLine="420" w:firstLineChars="200"/>
        <w:rPr>
          <w:rFonts w:cs="Times New Roman" w:asciiTheme="minorEastAsia" w:hAnsiTheme="minorEastAsia" w:eastAsiaTheme="minorEastAsia"/>
          <w:color w:val="auto"/>
          <w:sz w:val="21"/>
          <w:szCs w:val="21"/>
          <w:highlight w:val="none"/>
          <w:lang w:eastAsia="zh-CN"/>
        </w:rPr>
      </w:pPr>
      <w:r>
        <w:rPr>
          <w:rFonts w:cs="Times New Roman" w:asciiTheme="minorEastAsia" w:hAnsiTheme="minorEastAsia" w:eastAsiaTheme="minorEastAsia"/>
          <w:color w:val="auto"/>
          <w:sz w:val="21"/>
          <w:szCs w:val="21"/>
          <w:highlight w:val="none"/>
          <w:lang w:eastAsia="zh-CN"/>
        </w:rPr>
        <w:t>委托期限：</w:t>
      </w:r>
      <w:r>
        <w:rPr>
          <w:rFonts w:cs="Times New Roman" w:asciiTheme="minorEastAsia" w:hAnsiTheme="minorEastAsia" w:eastAsiaTheme="minorEastAsia"/>
          <w:color w:val="auto"/>
          <w:sz w:val="21"/>
          <w:szCs w:val="21"/>
          <w:highlight w:val="none"/>
          <w:u w:val="single"/>
          <w:lang w:eastAsia="zh-CN"/>
        </w:rPr>
        <w:t xml:space="preserve">                                                   </w:t>
      </w:r>
      <w:r>
        <w:rPr>
          <w:rFonts w:cs="Times New Roman" w:asciiTheme="minorEastAsia" w:hAnsiTheme="minorEastAsia" w:eastAsiaTheme="minorEastAsia"/>
          <w:color w:val="auto"/>
          <w:sz w:val="21"/>
          <w:szCs w:val="21"/>
          <w:highlight w:val="none"/>
          <w:lang w:eastAsia="zh-CN"/>
        </w:rPr>
        <w:t xml:space="preserve"> 。</w:t>
      </w:r>
    </w:p>
    <w:p w14:paraId="34EFEC57">
      <w:pPr>
        <w:autoSpaceDE w:val="0"/>
        <w:autoSpaceDN w:val="0"/>
        <w:adjustRightInd w:val="0"/>
        <w:spacing w:line="360" w:lineRule="auto"/>
        <w:ind w:firstLine="420" w:firstLineChars="200"/>
        <w:rPr>
          <w:rFonts w:cs="Times New Roman" w:asciiTheme="minorEastAsia" w:hAnsiTheme="minorEastAsia" w:eastAsiaTheme="minorEastAsia"/>
          <w:color w:val="auto"/>
          <w:sz w:val="21"/>
          <w:szCs w:val="21"/>
          <w:highlight w:val="none"/>
          <w:lang w:eastAsia="zh-CN"/>
        </w:rPr>
      </w:pPr>
      <w:r>
        <w:rPr>
          <w:rFonts w:cs="Times New Roman" w:asciiTheme="minorEastAsia" w:hAnsiTheme="minorEastAsia" w:eastAsiaTheme="minorEastAsia"/>
          <w:color w:val="auto"/>
          <w:sz w:val="21"/>
          <w:szCs w:val="21"/>
          <w:highlight w:val="none"/>
          <w:lang w:eastAsia="zh-CN"/>
        </w:rPr>
        <w:t>代理人无转委托权。</w:t>
      </w:r>
    </w:p>
    <w:p w14:paraId="58BB0649">
      <w:pPr>
        <w:autoSpaceDE w:val="0"/>
        <w:autoSpaceDN w:val="0"/>
        <w:adjustRightInd w:val="0"/>
        <w:spacing w:line="360" w:lineRule="auto"/>
        <w:ind w:firstLine="420" w:firstLineChars="200"/>
        <w:rPr>
          <w:rFonts w:cs="Times New Roman" w:asciiTheme="minorEastAsia" w:hAnsiTheme="minorEastAsia" w:eastAsiaTheme="minorEastAsia"/>
          <w:color w:val="auto"/>
          <w:sz w:val="21"/>
          <w:szCs w:val="21"/>
          <w:highlight w:val="none"/>
          <w:lang w:eastAsia="zh-CN"/>
        </w:rPr>
      </w:pPr>
    </w:p>
    <w:p w14:paraId="257A6C67">
      <w:pPr>
        <w:autoSpaceDE w:val="0"/>
        <w:autoSpaceDN w:val="0"/>
        <w:adjustRightInd w:val="0"/>
        <w:spacing w:line="360" w:lineRule="auto"/>
        <w:ind w:firstLine="420" w:firstLineChars="200"/>
        <w:rPr>
          <w:rFonts w:cs="Times New Roman" w:asciiTheme="minorEastAsia" w:hAnsiTheme="minorEastAsia" w:eastAsiaTheme="minorEastAsia"/>
          <w:color w:val="auto"/>
          <w:sz w:val="21"/>
          <w:szCs w:val="21"/>
          <w:highlight w:val="none"/>
          <w:lang w:eastAsia="zh-CN"/>
        </w:rPr>
      </w:pPr>
      <w:r>
        <w:rPr>
          <w:rFonts w:cs="Times New Roman" w:asciiTheme="minorEastAsia" w:hAnsiTheme="minorEastAsia" w:eastAsiaTheme="minorEastAsia"/>
          <w:color w:val="auto"/>
          <w:sz w:val="21"/>
          <w:szCs w:val="21"/>
          <w:highlight w:val="none"/>
          <w:lang w:eastAsia="zh-CN"/>
        </w:rPr>
        <w:t>附：</w:t>
      </w:r>
      <w:r>
        <w:rPr>
          <w:rFonts w:hint="eastAsia" w:asciiTheme="minorEastAsia" w:hAnsiTheme="minorEastAsia" w:eastAsiaTheme="minorEastAsia"/>
          <w:color w:val="auto"/>
          <w:szCs w:val="21"/>
          <w:highlight w:val="none"/>
          <w:lang w:eastAsia="zh-CN"/>
        </w:rPr>
        <w:t>委托代理人身份证</w:t>
      </w:r>
      <w:r>
        <w:rPr>
          <w:rFonts w:hint="eastAsia" w:ascii="宋体" w:hAnsi="宋体" w:eastAsia="宋体" w:cs="宋体"/>
          <w:color w:val="auto"/>
          <w:sz w:val="21"/>
          <w:szCs w:val="21"/>
          <w:highlight w:val="none"/>
        </w:rPr>
        <w:t>复印件</w:t>
      </w:r>
      <w:r>
        <w:rPr>
          <w:rFonts w:hint="eastAsia" w:ascii="宋体" w:hAnsi="宋体" w:eastAsia="宋体" w:cs="宋体"/>
          <w:color w:val="auto"/>
          <w:sz w:val="21"/>
          <w:szCs w:val="21"/>
          <w:highlight w:val="none"/>
          <w:lang w:val="en-US" w:eastAsia="zh-CN"/>
        </w:rPr>
        <w:t>或扫描件</w:t>
      </w:r>
    </w:p>
    <w:p w14:paraId="1EF207FF">
      <w:pPr>
        <w:autoSpaceDE w:val="0"/>
        <w:autoSpaceDN w:val="0"/>
        <w:adjustRightInd w:val="0"/>
        <w:spacing w:line="360" w:lineRule="auto"/>
        <w:ind w:firstLine="420" w:firstLineChars="200"/>
        <w:rPr>
          <w:rFonts w:cs="Times New Roman" w:asciiTheme="minorEastAsia" w:hAnsiTheme="minorEastAsia" w:eastAsiaTheme="minorEastAsia"/>
          <w:color w:val="auto"/>
          <w:sz w:val="21"/>
          <w:szCs w:val="21"/>
          <w:highlight w:val="none"/>
          <w:lang w:eastAsia="zh-CN"/>
        </w:rPr>
      </w:pPr>
    </w:p>
    <w:p w14:paraId="366A44C7">
      <w:pPr>
        <w:autoSpaceDE w:val="0"/>
        <w:autoSpaceDN w:val="0"/>
        <w:adjustRightInd w:val="0"/>
        <w:spacing w:line="360" w:lineRule="auto"/>
        <w:ind w:firstLine="420" w:firstLineChars="200"/>
        <w:rPr>
          <w:rFonts w:cs="Times New Roman" w:asciiTheme="minorEastAsia" w:hAnsiTheme="minorEastAsia" w:eastAsiaTheme="minorEastAsia"/>
          <w:color w:val="auto"/>
          <w:sz w:val="21"/>
          <w:szCs w:val="21"/>
          <w:highlight w:val="none"/>
          <w:lang w:eastAsia="zh-CN"/>
        </w:rPr>
      </w:pPr>
    </w:p>
    <w:p w14:paraId="0017EF75">
      <w:pPr>
        <w:autoSpaceDE w:val="0"/>
        <w:autoSpaceDN w:val="0"/>
        <w:adjustRightInd w:val="0"/>
        <w:spacing w:line="360" w:lineRule="auto"/>
        <w:ind w:firstLine="420" w:firstLineChars="200"/>
        <w:rPr>
          <w:rFonts w:cs="Times New Roman" w:asciiTheme="minorEastAsia" w:hAnsiTheme="minorEastAsia" w:eastAsiaTheme="minorEastAsia"/>
          <w:color w:val="auto"/>
          <w:sz w:val="21"/>
          <w:szCs w:val="21"/>
          <w:highlight w:val="none"/>
          <w:lang w:eastAsia="zh-CN"/>
        </w:rPr>
      </w:pPr>
      <w:r>
        <w:rPr>
          <w:rFonts w:cs="Times New Roman" w:asciiTheme="minorEastAsia" w:hAnsiTheme="minorEastAsia" w:eastAsiaTheme="minorEastAsia"/>
          <w:color w:val="auto"/>
          <w:sz w:val="21"/>
          <w:szCs w:val="21"/>
          <w:highlight w:val="none"/>
          <w:lang w:eastAsia="zh-CN"/>
        </w:rPr>
        <w:t>投  标  人：</w:t>
      </w:r>
      <w:r>
        <w:rPr>
          <w:rFonts w:cs="Times New Roman" w:asciiTheme="minorEastAsia" w:hAnsiTheme="minorEastAsia" w:eastAsiaTheme="minorEastAsia"/>
          <w:color w:val="auto"/>
          <w:sz w:val="21"/>
          <w:szCs w:val="21"/>
          <w:highlight w:val="none"/>
          <w:u w:val="single"/>
          <w:lang w:eastAsia="zh-CN"/>
        </w:rPr>
        <w:t xml:space="preserve">                        </w:t>
      </w:r>
      <w:r>
        <w:rPr>
          <w:rFonts w:cs="Times New Roman" w:asciiTheme="minorEastAsia" w:hAnsiTheme="minorEastAsia" w:eastAsiaTheme="minorEastAsia"/>
          <w:color w:val="auto"/>
          <w:sz w:val="21"/>
          <w:szCs w:val="21"/>
          <w:highlight w:val="none"/>
          <w:lang w:eastAsia="zh-CN"/>
        </w:rPr>
        <w:t>（盖单位章）</w:t>
      </w:r>
    </w:p>
    <w:p w14:paraId="27294870">
      <w:pPr>
        <w:autoSpaceDE w:val="0"/>
        <w:autoSpaceDN w:val="0"/>
        <w:adjustRightInd w:val="0"/>
        <w:spacing w:line="360" w:lineRule="auto"/>
        <w:ind w:firstLine="420" w:firstLineChars="200"/>
        <w:rPr>
          <w:rFonts w:cs="Times New Roman" w:asciiTheme="minorEastAsia" w:hAnsiTheme="minorEastAsia" w:eastAsiaTheme="minorEastAsia"/>
          <w:color w:val="auto"/>
          <w:sz w:val="21"/>
          <w:szCs w:val="21"/>
          <w:highlight w:val="none"/>
          <w:lang w:eastAsia="zh-CN"/>
        </w:rPr>
      </w:pPr>
    </w:p>
    <w:p w14:paraId="5E21B912">
      <w:pPr>
        <w:autoSpaceDE w:val="0"/>
        <w:autoSpaceDN w:val="0"/>
        <w:adjustRightInd w:val="0"/>
        <w:spacing w:line="360" w:lineRule="auto"/>
        <w:ind w:firstLine="420" w:firstLineChars="200"/>
        <w:rPr>
          <w:rFonts w:cs="Times New Roman" w:asciiTheme="minorEastAsia" w:hAnsiTheme="minorEastAsia" w:eastAsiaTheme="minorEastAsia"/>
          <w:color w:val="auto"/>
          <w:sz w:val="21"/>
          <w:szCs w:val="21"/>
          <w:highlight w:val="none"/>
          <w:lang w:eastAsia="zh-CN"/>
        </w:rPr>
      </w:pPr>
      <w:r>
        <w:rPr>
          <w:rFonts w:cs="Times New Roman" w:asciiTheme="minorEastAsia" w:hAnsiTheme="minorEastAsia" w:eastAsiaTheme="minorEastAsia"/>
          <w:color w:val="auto"/>
          <w:sz w:val="21"/>
          <w:szCs w:val="21"/>
          <w:highlight w:val="none"/>
          <w:lang w:eastAsia="zh-CN"/>
        </w:rPr>
        <w:t>法定代表人：</w:t>
      </w:r>
      <w:r>
        <w:rPr>
          <w:rFonts w:cs="Times New Roman" w:asciiTheme="minorEastAsia" w:hAnsiTheme="minorEastAsia" w:eastAsiaTheme="minorEastAsia"/>
          <w:color w:val="auto"/>
          <w:sz w:val="21"/>
          <w:szCs w:val="21"/>
          <w:highlight w:val="none"/>
          <w:u w:val="single"/>
          <w:lang w:eastAsia="zh-CN"/>
        </w:rPr>
        <w:t xml:space="preserve">                            </w:t>
      </w:r>
      <w:r>
        <w:rPr>
          <w:rFonts w:cs="Times New Roman" w:asciiTheme="minorEastAsia" w:hAnsiTheme="minorEastAsia" w:eastAsiaTheme="minorEastAsia"/>
          <w:color w:val="auto"/>
          <w:sz w:val="21"/>
          <w:szCs w:val="21"/>
          <w:highlight w:val="none"/>
          <w:lang w:eastAsia="zh-CN"/>
        </w:rPr>
        <w:t>（签字</w:t>
      </w:r>
      <w:r>
        <w:rPr>
          <w:rFonts w:hint="eastAsia" w:cs="Times New Roman" w:asciiTheme="minorEastAsia" w:hAnsiTheme="minorEastAsia" w:eastAsiaTheme="minorEastAsia"/>
          <w:color w:val="auto"/>
          <w:sz w:val="21"/>
          <w:szCs w:val="21"/>
          <w:highlight w:val="none"/>
          <w:lang w:eastAsia="zh-CN"/>
        </w:rPr>
        <w:t>或盖章</w:t>
      </w:r>
      <w:r>
        <w:rPr>
          <w:rFonts w:cs="Times New Roman" w:asciiTheme="minorEastAsia" w:hAnsiTheme="minorEastAsia" w:eastAsiaTheme="minorEastAsia"/>
          <w:color w:val="auto"/>
          <w:sz w:val="21"/>
          <w:szCs w:val="21"/>
          <w:highlight w:val="none"/>
          <w:lang w:eastAsia="zh-CN"/>
        </w:rPr>
        <w:t>）</w:t>
      </w:r>
    </w:p>
    <w:p w14:paraId="133049DE">
      <w:pPr>
        <w:autoSpaceDE w:val="0"/>
        <w:autoSpaceDN w:val="0"/>
        <w:adjustRightInd w:val="0"/>
        <w:spacing w:line="360" w:lineRule="auto"/>
        <w:ind w:firstLine="420" w:firstLineChars="200"/>
        <w:rPr>
          <w:rFonts w:cs="Times New Roman" w:asciiTheme="minorEastAsia" w:hAnsiTheme="minorEastAsia" w:eastAsiaTheme="minorEastAsia"/>
          <w:color w:val="auto"/>
          <w:sz w:val="21"/>
          <w:szCs w:val="21"/>
          <w:highlight w:val="none"/>
          <w:lang w:eastAsia="zh-CN"/>
        </w:rPr>
      </w:pPr>
    </w:p>
    <w:p w14:paraId="14C060F7">
      <w:pPr>
        <w:autoSpaceDE w:val="0"/>
        <w:autoSpaceDN w:val="0"/>
        <w:adjustRightInd w:val="0"/>
        <w:spacing w:line="360" w:lineRule="auto"/>
        <w:ind w:firstLine="420" w:firstLineChars="200"/>
        <w:rPr>
          <w:rFonts w:cs="Times New Roman" w:asciiTheme="minorEastAsia" w:hAnsiTheme="minorEastAsia" w:eastAsiaTheme="minorEastAsia"/>
          <w:color w:val="auto"/>
          <w:sz w:val="21"/>
          <w:szCs w:val="21"/>
          <w:highlight w:val="none"/>
          <w:lang w:eastAsia="zh-CN"/>
        </w:rPr>
      </w:pPr>
    </w:p>
    <w:p w14:paraId="0CDE9594">
      <w:pPr>
        <w:widowControl/>
        <w:adjustRightInd w:val="0"/>
        <w:spacing w:line="360" w:lineRule="auto"/>
        <w:ind w:firstLine="478" w:firstLineChars="228"/>
        <w:jc w:val="right"/>
        <w:rPr>
          <w:rFonts w:asciiTheme="minorEastAsia" w:hAnsiTheme="minorEastAsia" w:eastAsiaTheme="minorEastAsia"/>
          <w:b/>
          <w:color w:val="auto"/>
          <w:sz w:val="21"/>
          <w:szCs w:val="21"/>
          <w:highlight w:val="none"/>
          <w:lang w:eastAsia="zh-CN"/>
        </w:rPr>
      </w:pPr>
      <w:r>
        <w:rPr>
          <w:rFonts w:cs="Times New Roman" w:asciiTheme="minorEastAsia" w:hAnsiTheme="minorEastAsia" w:eastAsiaTheme="minorEastAsia"/>
          <w:color w:val="auto"/>
          <w:sz w:val="21"/>
          <w:szCs w:val="21"/>
          <w:highlight w:val="none"/>
          <w:u w:val="single"/>
          <w:lang w:eastAsia="zh-CN"/>
        </w:rPr>
        <w:t xml:space="preserve">        </w:t>
      </w:r>
      <w:r>
        <w:rPr>
          <w:rFonts w:cs="Times New Roman" w:asciiTheme="minorEastAsia" w:hAnsiTheme="minorEastAsia" w:eastAsiaTheme="minorEastAsia"/>
          <w:color w:val="auto"/>
          <w:sz w:val="21"/>
          <w:szCs w:val="21"/>
          <w:highlight w:val="none"/>
          <w:lang w:eastAsia="zh-CN"/>
        </w:rPr>
        <w:t>年</w:t>
      </w:r>
      <w:r>
        <w:rPr>
          <w:rFonts w:cs="Times New Roman" w:asciiTheme="minorEastAsia" w:hAnsiTheme="minorEastAsia" w:eastAsiaTheme="minorEastAsia"/>
          <w:color w:val="auto"/>
          <w:sz w:val="21"/>
          <w:szCs w:val="21"/>
          <w:highlight w:val="none"/>
          <w:u w:val="single"/>
          <w:lang w:eastAsia="zh-CN"/>
        </w:rPr>
        <w:t xml:space="preserve">       </w:t>
      </w:r>
      <w:r>
        <w:rPr>
          <w:rFonts w:cs="Times New Roman" w:asciiTheme="minorEastAsia" w:hAnsiTheme="minorEastAsia" w:eastAsiaTheme="minorEastAsia"/>
          <w:color w:val="auto"/>
          <w:sz w:val="21"/>
          <w:szCs w:val="21"/>
          <w:highlight w:val="none"/>
          <w:lang w:eastAsia="zh-CN"/>
        </w:rPr>
        <w:t>月</w:t>
      </w:r>
      <w:r>
        <w:rPr>
          <w:rFonts w:cs="Times New Roman" w:asciiTheme="minorEastAsia" w:hAnsiTheme="minorEastAsia" w:eastAsiaTheme="minorEastAsia"/>
          <w:color w:val="auto"/>
          <w:sz w:val="21"/>
          <w:szCs w:val="21"/>
          <w:highlight w:val="none"/>
          <w:u w:val="single"/>
          <w:lang w:eastAsia="zh-CN"/>
        </w:rPr>
        <w:t xml:space="preserve">       </w:t>
      </w:r>
      <w:r>
        <w:rPr>
          <w:rFonts w:cs="Times New Roman" w:asciiTheme="minorEastAsia" w:hAnsiTheme="minorEastAsia" w:eastAsiaTheme="minorEastAsia"/>
          <w:color w:val="auto"/>
          <w:sz w:val="21"/>
          <w:szCs w:val="21"/>
          <w:highlight w:val="none"/>
          <w:lang w:eastAsia="zh-CN"/>
        </w:rPr>
        <w:t>日</w:t>
      </w:r>
    </w:p>
    <w:p w14:paraId="301E15C8">
      <w:pPr>
        <w:widowControl/>
        <w:adjustRightInd w:val="0"/>
        <w:spacing w:line="360" w:lineRule="auto"/>
        <w:ind w:firstLine="481" w:firstLineChars="228"/>
        <w:rPr>
          <w:rFonts w:asciiTheme="minorEastAsia" w:hAnsiTheme="minorEastAsia" w:eastAsiaTheme="minorEastAsia"/>
          <w:b/>
          <w:color w:val="auto"/>
          <w:sz w:val="21"/>
          <w:szCs w:val="21"/>
          <w:highlight w:val="none"/>
          <w:lang w:eastAsia="zh-CN"/>
        </w:rPr>
      </w:pPr>
    </w:p>
    <w:p w14:paraId="01B0810D">
      <w:pPr>
        <w:widowControl/>
        <w:adjustRightInd w:val="0"/>
        <w:spacing w:line="360" w:lineRule="auto"/>
        <w:ind w:firstLine="481" w:firstLineChars="228"/>
        <w:rPr>
          <w:rFonts w:asciiTheme="minorEastAsia" w:hAnsiTheme="minorEastAsia" w:eastAsiaTheme="minorEastAsia"/>
          <w:b/>
          <w:color w:val="auto"/>
          <w:sz w:val="21"/>
          <w:szCs w:val="21"/>
          <w:highlight w:val="none"/>
          <w:lang w:eastAsia="zh-CN"/>
        </w:rPr>
      </w:pPr>
    </w:p>
    <w:p w14:paraId="4A5D01C8">
      <w:pPr>
        <w:widowControl/>
        <w:adjustRightInd w:val="0"/>
        <w:spacing w:line="360" w:lineRule="auto"/>
        <w:ind w:firstLine="481" w:firstLineChars="228"/>
        <w:rPr>
          <w:rFonts w:asciiTheme="minorEastAsia" w:hAnsiTheme="minorEastAsia" w:eastAsiaTheme="minorEastAsia"/>
          <w:b/>
          <w:color w:val="auto"/>
          <w:sz w:val="21"/>
          <w:szCs w:val="21"/>
          <w:highlight w:val="none"/>
          <w:lang w:eastAsia="zh-CN"/>
        </w:rPr>
      </w:pPr>
    </w:p>
    <w:p w14:paraId="313684C4">
      <w:pPr>
        <w:widowControl/>
        <w:adjustRightInd w:val="0"/>
        <w:spacing w:line="360" w:lineRule="auto"/>
        <w:ind w:firstLine="481" w:firstLineChars="228"/>
        <w:rPr>
          <w:rFonts w:asciiTheme="minorEastAsia" w:hAnsiTheme="minorEastAsia" w:eastAsiaTheme="minorEastAsia"/>
          <w:b/>
          <w:color w:val="auto"/>
          <w:sz w:val="21"/>
          <w:szCs w:val="21"/>
          <w:highlight w:val="none"/>
          <w:lang w:eastAsia="zh-CN"/>
        </w:rPr>
      </w:pPr>
    </w:p>
    <w:p w14:paraId="2A882D09">
      <w:pPr>
        <w:widowControl/>
        <w:adjustRightInd w:val="0"/>
        <w:spacing w:line="360" w:lineRule="auto"/>
        <w:ind w:firstLine="481" w:firstLineChars="228"/>
        <w:rPr>
          <w:rFonts w:asciiTheme="minorEastAsia" w:hAnsiTheme="minorEastAsia" w:eastAsiaTheme="minorEastAsia"/>
          <w:b/>
          <w:color w:val="auto"/>
          <w:sz w:val="21"/>
          <w:szCs w:val="21"/>
          <w:highlight w:val="none"/>
          <w:lang w:eastAsia="zh-CN"/>
        </w:rPr>
      </w:pPr>
    </w:p>
    <w:p w14:paraId="2D053542">
      <w:pPr>
        <w:widowControl/>
        <w:adjustRightInd w:val="0"/>
        <w:spacing w:line="360" w:lineRule="auto"/>
        <w:ind w:firstLine="481" w:firstLineChars="228"/>
        <w:rPr>
          <w:rFonts w:asciiTheme="minorEastAsia" w:hAnsiTheme="minorEastAsia" w:eastAsiaTheme="minorEastAsia"/>
          <w:b/>
          <w:color w:val="auto"/>
          <w:sz w:val="21"/>
          <w:szCs w:val="21"/>
          <w:highlight w:val="none"/>
          <w:lang w:eastAsia="zh-CN"/>
        </w:rPr>
      </w:pPr>
    </w:p>
    <w:p w14:paraId="53B8E365">
      <w:pPr>
        <w:widowControl/>
        <w:adjustRightInd w:val="0"/>
        <w:spacing w:line="360" w:lineRule="auto"/>
        <w:ind w:firstLine="481" w:firstLineChars="228"/>
        <w:rPr>
          <w:rFonts w:asciiTheme="minorEastAsia" w:hAnsiTheme="minorEastAsia" w:eastAsiaTheme="minorEastAsia"/>
          <w:b/>
          <w:color w:val="auto"/>
          <w:sz w:val="21"/>
          <w:szCs w:val="21"/>
          <w:highlight w:val="none"/>
          <w:lang w:eastAsia="zh-CN"/>
        </w:rPr>
      </w:pPr>
    </w:p>
    <w:p w14:paraId="5C316323">
      <w:pPr>
        <w:pStyle w:val="44"/>
        <w:ind w:firstLine="600"/>
        <w:rPr>
          <w:rFonts w:asciiTheme="minorEastAsia" w:hAnsiTheme="minorEastAsia" w:eastAsiaTheme="minorEastAsia"/>
          <w:color w:val="auto"/>
          <w:highlight w:val="none"/>
          <w:lang w:eastAsia="zh-CN"/>
        </w:rPr>
      </w:pPr>
    </w:p>
    <w:p w14:paraId="0E91BA89">
      <w:pPr>
        <w:rPr>
          <w:color w:val="auto"/>
          <w:highlight w:val="none"/>
        </w:rPr>
      </w:pPr>
    </w:p>
    <w:p w14:paraId="524FC03B">
      <w:pPr>
        <w:widowControl/>
        <w:rPr>
          <w:rFonts w:cs="Times New Roman" w:asciiTheme="minorEastAsia" w:hAnsiTheme="minorEastAsia" w:eastAsiaTheme="minorEastAsia"/>
          <w:b/>
          <w:color w:val="auto"/>
          <w:sz w:val="32"/>
          <w:szCs w:val="24"/>
          <w:highlight w:val="none"/>
          <w:lang w:eastAsia="zh-CN"/>
        </w:rPr>
      </w:pPr>
    </w:p>
    <w:p w14:paraId="638ECE25">
      <w:pPr>
        <w:rPr>
          <w:rFonts w:asciiTheme="minorEastAsia" w:hAnsiTheme="minorEastAsia" w:eastAsiaTheme="minorEastAsia"/>
          <w:color w:val="auto"/>
          <w:highlight w:val="none"/>
        </w:rPr>
      </w:pPr>
      <w:r>
        <w:rPr>
          <w:rFonts w:asciiTheme="minorEastAsia" w:hAnsiTheme="minorEastAsia" w:eastAsiaTheme="minorEastAsia"/>
          <w:color w:val="auto"/>
          <w:highlight w:val="none"/>
        </w:rPr>
        <w:br w:type="page"/>
      </w:r>
    </w:p>
    <w:p w14:paraId="32CB18E9">
      <w:pPr>
        <w:widowControl/>
        <w:jc w:val="left"/>
        <w:outlineLvl w:val="1"/>
        <w:rPr>
          <w:rFonts w:hint="eastAsia" w:ascii="宋体" w:hAnsi="宋体" w:cs="宋体"/>
          <w:b/>
          <w:color w:val="auto"/>
          <w:kern w:val="0"/>
          <w:sz w:val="32"/>
          <w:highlight w:val="none"/>
        </w:rPr>
      </w:pPr>
      <w:bookmarkStart w:id="187" w:name="_Toc30774"/>
      <w:bookmarkStart w:id="188" w:name="_Toc31679"/>
      <w:r>
        <w:rPr>
          <w:rFonts w:hint="eastAsia" w:cs="宋体"/>
          <w:b/>
          <w:color w:val="auto"/>
          <w:kern w:val="0"/>
          <w:sz w:val="32"/>
          <w:highlight w:val="none"/>
          <w:lang w:val="en-US" w:eastAsia="zh-CN"/>
        </w:rPr>
        <w:t>四</w:t>
      </w:r>
      <w:r>
        <w:rPr>
          <w:rFonts w:hint="eastAsia" w:ascii="宋体" w:hAnsi="宋体" w:cs="宋体"/>
          <w:b/>
          <w:color w:val="auto"/>
          <w:kern w:val="0"/>
          <w:sz w:val="32"/>
          <w:highlight w:val="none"/>
          <w:lang w:val="en-US" w:eastAsia="zh-CN"/>
        </w:rPr>
        <w:t>、</w:t>
      </w:r>
      <w:r>
        <w:rPr>
          <w:rFonts w:hint="eastAsia" w:ascii="宋体" w:hAnsi="宋体" w:cs="宋体"/>
          <w:b/>
          <w:color w:val="auto"/>
          <w:kern w:val="0"/>
          <w:sz w:val="32"/>
          <w:highlight w:val="none"/>
        </w:rPr>
        <w:t>投标人基本情况</w:t>
      </w:r>
      <w:bookmarkEnd w:id="187"/>
      <w:bookmarkEnd w:id="188"/>
    </w:p>
    <w:p w14:paraId="7B2332B6">
      <w:pPr>
        <w:autoSpaceDE w:val="0"/>
        <w:autoSpaceDN w:val="0"/>
        <w:adjustRightInd w:val="0"/>
        <w:jc w:val="center"/>
        <w:rPr>
          <w:rFonts w:cs="Times New Roman" w:asciiTheme="minorEastAsia" w:hAnsiTheme="minorEastAsia" w:eastAsiaTheme="minorEastAsia"/>
          <w:b/>
          <w:color w:val="auto"/>
          <w:kern w:val="2"/>
          <w:sz w:val="30"/>
          <w:szCs w:val="24"/>
          <w:highlight w:val="none"/>
          <w:lang w:eastAsia="zh-CN"/>
        </w:rPr>
      </w:pPr>
      <w:r>
        <w:rPr>
          <w:rFonts w:hint="eastAsia" w:cs="Times New Roman" w:asciiTheme="minorEastAsia" w:hAnsiTheme="minorEastAsia" w:eastAsiaTheme="minorEastAsia"/>
          <w:b/>
          <w:color w:val="auto"/>
          <w:kern w:val="2"/>
          <w:sz w:val="30"/>
          <w:szCs w:val="24"/>
          <w:highlight w:val="none"/>
          <w:lang w:eastAsia="zh-CN"/>
        </w:rPr>
        <w:t>投标人基本情况</w:t>
      </w:r>
    </w:p>
    <w:p w14:paraId="0EFD07DD">
      <w:pPr>
        <w:rPr>
          <w:rFonts w:hint="eastAsia" w:ascii="宋体" w:hAnsi="宋体" w:cs="宋体"/>
          <w:color w:val="auto"/>
          <w:szCs w:val="22"/>
          <w:highlight w:val="none"/>
        </w:rPr>
      </w:pPr>
    </w:p>
    <w:tbl>
      <w:tblPr>
        <w:tblStyle w:val="4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39"/>
        <w:gridCol w:w="956"/>
        <w:gridCol w:w="1013"/>
        <w:gridCol w:w="894"/>
        <w:gridCol w:w="448"/>
        <w:gridCol w:w="331"/>
        <w:gridCol w:w="1148"/>
        <w:gridCol w:w="522"/>
        <w:gridCol w:w="916"/>
        <w:gridCol w:w="858"/>
      </w:tblGrid>
      <w:tr w14:paraId="2865CD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839" w:type="dxa"/>
            <w:tcBorders>
              <w:top w:val="single" w:color="auto" w:sz="4" w:space="0"/>
              <w:left w:val="single" w:color="auto" w:sz="4" w:space="0"/>
              <w:bottom w:val="single" w:color="auto" w:sz="4" w:space="0"/>
              <w:right w:val="single" w:color="auto" w:sz="4" w:space="0"/>
            </w:tcBorders>
            <w:noWrap w:val="0"/>
            <w:vAlign w:val="center"/>
          </w:tcPr>
          <w:p w14:paraId="6C8DBBB2">
            <w:pPr>
              <w:topLinePunct/>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7086" w:type="dxa"/>
            <w:gridSpan w:val="9"/>
            <w:tcBorders>
              <w:top w:val="single" w:color="auto" w:sz="4" w:space="0"/>
              <w:left w:val="single" w:color="auto" w:sz="4" w:space="0"/>
              <w:bottom w:val="single" w:color="auto" w:sz="4" w:space="0"/>
              <w:right w:val="single" w:color="auto" w:sz="4" w:space="0"/>
            </w:tcBorders>
            <w:noWrap w:val="0"/>
            <w:vAlign w:val="center"/>
          </w:tcPr>
          <w:p w14:paraId="400E1F4B">
            <w:pPr>
              <w:topLinePunct/>
              <w:spacing w:line="360" w:lineRule="exact"/>
              <w:jc w:val="center"/>
              <w:rPr>
                <w:rFonts w:hint="eastAsia" w:ascii="宋体" w:hAnsi="宋体" w:cs="宋体"/>
                <w:color w:val="auto"/>
                <w:szCs w:val="21"/>
                <w:highlight w:val="none"/>
              </w:rPr>
            </w:pPr>
          </w:p>
        </w:tc>
      </w:tr>
      <w:tr w14:paraId="6E4B37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1839" w:type="dxa"/>
            <w:tcBorders>
              <w:top w:val="single" w:color="auto" w:sz="4" w:space="0"/>
              <w:left w:val="single" w:color="auto" w:sz="4" w:space="0"/>
              <w:bottom w:val="single" w:color="auto" w:sz="4" w:space="0"/>
              <w:right w:val="single" w:color="auto" w:sz="4" w:space="0"/>
            </w:tcBorders>
            <w:noWrap w:val="0"/>
            <w:vAlign w:val="center"/>
          </w:tcPr>
          <w:p w14:paraId="2523DA7A">
            <w:pPr>
              <w:topLinePunct/>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注册地区</w:t>
            </w:r>
          </w:p>
        </w:tc>
        <w:tc>
          <w:tcPr>
            <w:tcW w:w="3642" w:type="dxa"/>
            <w:gridSpan w:val="5"/>
            <w:tcBorders>
              <w:top w:val="single" w:color="auto" w:sz="4" w:space="0"/>
              <w:left w:val="single" w:color="auto" w:sz="4" w:space="0"/>
              <w:bottom w:val="single" w:color="auto" w:sz="4" w:space="0"/>
              <w:right w:val="single" w:color="auto" w:sz="4" w:space="0"/>
            </w:tcBorders>
            <w:noWrap w:val="0"/>
            <w:vAlign w:val="center"/>
          </w:tcPr>
          <w:p w14:paraId="6A7E6392">
            <w:pPr>
              <w:topLinePunct/>
              <w:spacing w:line="360" w:lineRule="exact"/>
              <w:jc w:val="center"/>
              <w:rPr>
                <w:rFonts w:hint="eastAsia" w:ascii="宋体" w:hAnsi="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4A52E69">
            <w:pPr>
              <w:topLinePunct/>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2296" w:type="dxa"/>
            <w:gridSpan w:val="3"/>
            <w:tcBorders>
              <w:top w:val="single" w:color="auto" w:sz="4" w:space="0"/>
              <w:left w:val="single" w:color="auto" w:sz="4" w:space="0"/>
              <w:bottom w:val="single" w:color="auto" w:sz="4" w:space="0"/>
              <w:right w:val="single" w:color="auto" w:sz="4" w:space="0"/>
            </w:tcBorders>
            <w:noWrap w:val="0"/>
            <w:vAlign w:val="center"/>
          </w:tcPr>
          <w:p w14:paraId="526503B6">
            <w:pPr>
              <w:topLinePunct/>
              <w:spacing w:line="360" w:lineRule="exact"/>
              <w:jc w:val="center"/>
              <w:rPr>
                <w:rFonts w:hint="eastAsia" w:ascii="宋体" w:hAnsi="宋体" w:cs="宋体"/>
                <w:color w:val="auto"/>
                <w:szCs w:val="21"/>
                <w:highlight w:val="none"/>
              </w:rPr>
            </w:pPr>
          </w:p>
        </w:tc>
      </w:tr>
      <w:tr w14:paraId="47B883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1839" w:type="dxa"/>
            <w:vMerge w:val="restart"/>
            <w:tcBorders>
              <w:top w:val="single" w:color="auto" w:sz="4" w:space="0"/>
              <w:left w:val="single" w:color="auto" w:sz="4" w:space="0"/>
              <w:bottom w:val="single" w:color="auto" w:sz="4" w:space="0"/>
              <w:right w:val="single" w:color="auto" w:sz="4" w:space="0"/>
            </w:tcBorders>
            <w:noWrap w:val="0"/>
            <w:vAlign w:val="center"/>
          </w:tcPr>
          <w:p w14:paraId="7AF0DD72">
            <w:pPr>
              <w:topLinePunct/>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联系方式</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5CF95D21">
            <w:pPr>
              <w:topLinePunct/>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联系人</w:t>
            </w:r>
          </w:p>
        </w:tc>
        <w:tc>
          <w:tcPr>
            <w:tcW w:w="2686" w:type="dxa"/>
            <w:gridSpan w:val="4"/>
            <w:tcBorders>
              <w:top w:val="single" w:color="auto" w:sz="4" w:space="0"/>
              <w:left w:val="single" w:color="auto" w:sz="4" w:space="0"/>
              <w:bottom w:val="single" w:color="auto" w:sz="4" w:space="0"/>
              <w:right w:val="single" w:color="auto" w:sz="4" w:space="0"/>
            </w:tcBorders>
            <w:noWrap w:val="0"/>
            <w:vAlign w:val="center"/>
          </w:tcPr>
          <w:p w14:paraId="18B50177">
            <w:pPr>
              <w:topLinePunct/>
              <w:spacing w:line="360" w:lineRule="exact"/>
              <w:jc w:val="center"/>
              <w:rPr>
                <w:rFonts w:hint="eastAsia" w:ascii="宋体" w:hAnsi="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BDCD7B1">
            <w:pPr>
              <w:topLinePunct/>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电 话</w:t>
            </w:r>
          </w:p>
        </w:tc>
        <w:tc>
          <w:tcPr>
            <w:tcW w:w="2296" w:type="dxa"/>
            <w:gridSpan w:val="3"/>
            <w:tcBorders>
              <w:top w:val="single" w:color="auto" w:sz="4" w:space="0"/>
              <w:left w:val="single" w:color="auto" w:sz="4" w:space="0"/>
              <w:bottom w:val="single" w:color="auto" w:sz="4" w:space="0"/>
              <w:right w:val="single" w:color="auto" w:sz="4" w:space="0"/>
            </w:tcBorders>
            <w:noWrap w:val="0"/>
            <w:vAlign w:val="center"/>
          </w:tcPr>
          <w:p w14:paraId="7A5015A9">
            <w:pPr>
              <w:topLinePunct/>
              <w:spacing w:line="360" w:lineRule="exact"/>
              <w:jc w:val="center"/>
              <w:rPr>
                <w:rFonts w:hint="eastAsia" w:ascii="宋体" w:hAnsi="宋体" w:cs="宋体"/>
                <w:color w:val="auto"/>
                <w:szCs w:val="21"/>
                <w:highlight w:val="none"/>
              </w:rPr>
            </w:pPr>
          </w:p>
        </w:tc>
      </w:tr>
      <w:tr w14:paraId="499777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1839" w:type="dxa"/>
            <w:vMerge w:val="continue"/>
            <w:tcBorders>
              <w:top w:val="single" w:color="auto" w:sz="4" w:space="0"/>
              <w:left w:val="single" w:color="auto" w:sz="4" w:space="0"/>
              <w:bottom w:val="single" w:color="auto" w:sz="4" w:space="0"/>
              <w:right w:val="single" w:color="auto" w:sz="4" w:space="0"/>
            </w:tcBorders>
            <w:noWrap w:val="0"/>
            <w:vAlign w:val="center"/>
          </w:tcPr>
          <w:p w14:paraId="3D224EA5">
            <w:pPr>
              <w:widowControl/>
              <w:jc w:val="left"/>
              <w:rPr>
                <w:rFonts w:hint="eastAsia" w:ascii="宋体" w:hAnsi="宋体" w:cs="宋体"/>
                <w:color w:val="auto"/>
                <w:szCs w:val="21"/>
                <w:highlight w:val="none"/>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1C90AB64">
            <w:pPr>
              <w:topLinePunct/>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传  真</w:t>
            </w:r>
          </w:p>
        </w:tc>
        <w:tc>
          <w:tcPr>
            <w:tcW w:w="2686" w:type="dxa"/>
            <w:gridSpan w:val="4"/>
            <w:tcBorders>
              <w:top w:val="single" w:color="auto" w:sz="4" w:space="0"/>
              <w:left w:val="single" w:color="auto" w:sz="4" w:space="0"/>
              <w:bottom w:val="single" w:color="auto" w:sz="4" w:space="0"/>
              <w:right w:val="single" w:color="auto" w:sz="4" w:space="0"/>
            </w:tcBorders>
            <w:noWrap w:val="0"/>
            <w:vAlign w:val="center"/>
          </w:tcPr>
          <w:p w14:paraId="00800169">
            <w:pPr>
              <w:topLinePunct/>
              <w:spacing w:line="360" w:lineRule="exact"/>
              <w:jc w:val="center"/>
              <w:rPr>
                <w:rFonts w:hint="eastAsia" w:ascii="宋体" w:hAnsi="宋体" w:cs="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CC2A7AE">
            <w:pPr>
              <w:topLinePunct/>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网 址</w:t>
            </w:r>
          </w:p>
        </w:tc>
        <w:tc>
          <w:tcPr>
            <w:tcW w:w="2296" w:type="dxa"/>
            <w:gridSpan w:val="3"/>
            <w:tcBorders>
              <w:top w:val="single" w:color="auto" w:sz="4" w:space="0"/>
              <w:left w:val="single" w:color="auto" w:sz="4" w:space="0"/>
              <w:bottom w:val="single" w:color="auto" w:sz="4" w:space="0"/>
              <w:right w:val="single" w:color="auto" w:sz="4" w:space="0"/>
            </w:tcBorders>
            <w:noWrap w:val="0"/>
            <w:vAlign w:val="center"/>
          </w:tcPr>
          <w:p w14:paraId="365D44D7">
            <w:pPr>
              <w:topLinePunct/>
              <w:spacing w:line="360" w:lineRule="exact"/>
              <w:jc w:val="center"/>
              <w:rPr>
                <w:rFonts w:hint="eastAsia" w:ascii="宋体" w:hAnsi="宋体" w:cs="宋体"/>
                <w:color w:val="auto"/>
                <w:szCs w:val="21"/>
                <w:highlight w:val="none"/>
              </w:rPr>
            </w:pPr>
          </w:p>
        </w:tc>
      </w:tr>
      <w:tr w14:paraId="084C20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839" w:type="dxa"/>
            <w:tcBorders>
              <w:top w:val="single" w:color="auto" w:sz="4" w:space="0"/>
              <w:left w:val="single" w:color="auto" w:sz="4" w:space="0"/>
              <w:bottom w:val="single" w:color="auto" w:sz="4" w:space="0"/>
              <w:right w:val="single" w:color="auto" w:sz="4" w:space="0"/>
            </w:tcBorders>
            <w:noWrap w:val="0"/>
            <w:vAlign w:val="center"/>
          </w:tcPr>
          <w:p w14:paraId="2001DF23">
            <w:pPr>
              <w:topLinePunct/>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组织结构</w:t>
            </w:r>
          </w:p>
        </w:tc>
        <w:tc>
          <w:tcPr>
            <w:tcW w:w="7086" w:type="dxa"/>
            <w:gridSpan w:val="9"/>
            <w:tcBorders>
              <w:top w:val="single" w:color="auto" w:sz="4" w:space="0"/>
              <w:left w:val="single" w:color="auto" w:sz="4" w:space="0"/>
              <w:bottom w:val="single" w:color="auto" w:sz="4" w:space="0"/>
              <w:right w:val="single" w:color="auto" w:sz="4" w:space="0"/>
            </w:tcBorders>
            <w:noWrap w:val="0"/>
            <w:vAlign w:val="center"/>
          </w:tcPr>
          <w:p w14:paraId="6B16C3E6">
            <w:pPr>
              <w:topLinePunct/>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tc>
      </w:tr>
      <w:tr w14:paraId="58594E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1839" w:type="dxa"/>
            <w:tcBorders>
              <w:top w:val="single" w:color="auto" w:sz="4" w:space="0"/>
              <w:left w:val="single" w:color="auto" w:sz="4" w:space="0"/>
              <w:bottom w:val="single" w:color="auto" w:sz="4" w:space="0"/>
              <w:right w:val="single" w:color="auto" w:sz="4" w:space="0"/>
            </w:tcBorders>
            <w:noWrap w:val="0"/>
            <w:vAlign w:val="center"/>
          </w:tcPr>
          <w:p w14:paraId="106DC305">
            <w:pPr>
              <w:topLinePunct/>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法定代表人</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42743431">
            <w:pPr>
              <w:topLinePunct/>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013" w:type="dxa"/>
            <w:tcBorders>
              <w:top w:val="single" w:color="auto" w:sz="4" w:space="0"/>
              <w:left w:val="single" w:color="auto" w:sz="4" w:space="0"/>
              <w:bottom w:val="single" w:color="auto" w:sz="4" w:space="0"/>
              <w:right w:val="single" w:color="auto" w:sz="4" w:space="0"/>
            </w:tcBorders>
            <w:noWrap w:val="0"/>
            <w:vAlign w:val="center"/>
          </w:tcPr>
          <w:p w14:paraId="19D2E5B2">
            <w:pPr>
              <w:topLinePunct/>
              <w:spacing w:line="360" w:lineRule="exact"/>
              <w:jc w:val="center"/>
              <w:rPr>
                <w:rFonts w:hint="eastAsia" w:ascii="宋体" w:hAnsi="宋体" w:cs="宋体"/>
                <w:color w:val="auto"/>
                <w:szCs w:val="21"/>
                <w:highlight w:val="none"/>
              </w:rPr>
            </w:pPr>
          </w:p>
        </w:tc>
        <w:tc>
          <w:tcPr>
            <w:tcW w:w="1342" w:type="dxa"/>
            <w:gridSpan w:val="2"/>
            <w:tcBorders>
              <w:top w:val="single" w:color="auto" w:sz="4" w:space="0"/>
              <w:left w:val="single" w:color="auto" w:sz="4" w:space="0"/>
              <w:bottom w:val="single" w:color="auto" w:sz="4" w:space="0"/>
              <w:right w:val="single" w:color="auto" w:sz="4" w:space="0"/>
            </w:tcBorders>
            <w:noWrap w:val="0"/>
            <w:vAlign w:val="center"/>
          </w:tcPr>
          <w:p w14:paraId="3C81EC2D">
            <w:pPr>
              <w:topLinePunct/>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2001" w:type="dxa"/>
            <w:gridSpan w:val="3"/>
            <w:tcBorders>
              <w:top w:val="single" w:color="auto" w:sz="4" w:space="0"/>
              <w:left w:val="single" w:color="auto" w:sz="4" w:space="0"/>
              <w:bottom w:val="single" w:color="auto" w:sz="4" w:space="0"/>
              <w:right w:val="single" w:color="auto" w:sz="4" w:space="0"/>
            </w:tcBorders>
            <w:noWrap w:val="0"/>
            <w:vAlign w:val="center"/>
          </w:tcPr>
          <w:p w14:paraId="16FA4C0B">
            <w:pPr>
              <w:topLinePunct/>
              <w:spacing w:line="360" w:lineRule="exact"/>
              <w:jc w:val="center"/>
              <w:rPr>
                <w:rFonts w:hint="eastAsia" w:ascii="宋体" w:hAnsi="宋体" w:cs="宋体"/>
                <w:color w:val="auto"/>
                <w:szCs w:val="21"/>
                <w:highlight w:val="none"/>
              </w:rPr>
            </w:pPr>
          </w:p>
        </w:tc>
        <w:tc>
          <w:tcPr>
            <w:tcW w:w="916" w:type="dxa"/>
            <w:tcBorders>
              <w:top w:val="single" w:color="auto" w:sz="4" w:space="0"/>
              <w:left w:val="single" w:color="auto" w:sz="4" w:space="0"/>
              <w:bottom w:val="single" w:color="auto" w:sz="4" w:space="0"/>
              <w:right w:val="single" w:color="auto" w:sz="4" w:space="0"/>
            </w:tcBorders>
            <w:noWrap w:val="0"/>
            <w:vAlign w:val="center"/>
          </w:tcPr>
          <w:p w14:paraId="776A90CD">
            <w:pPr>
              <w:topLinePunct/>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7DD2A3C4">
            <w:pPr>
              <w:topLinePunct/>
              <w:spacing w:line="360" w:lineRule="exact"/>
              <w:jc w:val="center"/>
              <w:rPr>
                <w:rFonts w:hint="eastAsia" w:ascii="宋体" w:hAnsi="宋体" w:cs="宋体"/>
                <w:color w:val="auto"/>
                <w:szCs w:val="21"/>
                <w:highlight w:val="none"/>
              </w:rPr>
            </w:pPr>
          </w:p>
        </w:tc>
      </w:tr>
      <w:tr w14:paraId="1D9331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1839" w:type="dxa"/>
            <w:tcBorders>
              <w:top w:val="single" w:color="auto" w:sz="4" w:space="0"/>
              <w:left w:val="single" w:color="auto" w:sz="4" w:space="0"/>
              <w:bottom w:val="single" w:color="auto" w:sz="4" w:space="0"/>
              <w:right w:val="single" w:color="auto" w:sz="4" w:space="0"/>
            </w:tcBorders>
            <w:noWrap w:val="0"/>
            <w:vAlign w:val="center"/>
          </w:tcPr>
          <w:p w14:paraId="3CEF954F">
            <w:pPr>
              <w:topLinePunct/>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技术负责人</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02E10C81">
            <w:pPr>
              <w:topLinePunct/>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013" w:type="dxa"/>
            <w:tcBorders>
              <w:top w:val="single" w:color="auto" w:sz="4" w:space="0"/>
              <w:left w:val="single" w:color="auto" w:sz="4" w:space="0"/>
              <w:bottom w:val="single" w:color="auto" w:sz="4" w:space="0"/>
              <w:right w:val="single" w:color="auto" w:sz="4" w:space="0"/>
            </w:tcBorders>
            <w:noWrap w:val="0"/>
            <w:vAlign w:val="center"/>
          </w:tcPr>
          <w:p w14:paraId="5F84C629">
            <w:pPr>
              <w:topLinePunct/>
              <w:spacing w:line="360" w:lineRule="exact"/>
              <w:jc w:val="center"/>
              <w:rPr>
                <w:rFonts w:hint="eastAsia" w:ascii="宋体" w:hAnsi="宋体" w:cs="宋体"/>
                <w:color w:val="auto"/>
                <w:szCs w:val="21"/>
                <w:highlight w:val="none"/>
              </w:rPr>
            </w:pPr>
          </w:p>
        </w:tc>
        <w:tc>
          <w:tcPr>
            <w:tcW w:w="1342" w:type="dxa"/>
            <w:gridSpan w:val="2"/>
            <w:tcBorders>
              <w:top w:val="single" w:color="auto" w:sz="4" w:space="0"/>
              <w:left w:val="single" w:color="auto" w:sz="4" w:space="0"/>
              <w:bottom w:val="single" w:color="auto" w:sz="4" w:space="0"/>
              <w:right w:val="single" w:color="auto" w:sz="4" w:space="0"/>
            </w:tcBorders>
            <w:noWrap w:val="0"/>
            <w:vAlign w:val="center"/>
          </w:tcPr>
          <w:p w14:paraId="43F08511">
            <w:pPr>
              <w:topLinePunct/>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2001" w:type="dxa"/>
            <w:gridSpan w:val="3"/>
            <w:tcBorders>
              <w:top w:val="single" w:color="auto" w:sz="4" w:space="0"/>
              <w:left w:val="single" w:color="auto" w:sz="4" w:space="0"/>
              <w:bottom w:val="single" w:color="auto" w:sz="4" w:space="0"/>
              <w:right w:val="single" w:color="auto" w:sz="4" w:space="0"/>
            </w:tcBorders>
            <w:noWrap w:val="0"/>
            <w:vAlign w:val="center"/>
          </w:tcPr>
          <w:p w14:paraId="6C6B8C97">
            <w:pPr>
              <w:topLinePunct/>
              <w:spacing w:line="360" w:lineRule="exact"/>
              <w:jc w:val="center"/>
              <w:rPr>
                <w:rFonts w:hint="eastAsia" w:ascii="宋体" w:hAnsi="宋体" w:cs="宋体"/>
                <w:color w:val="auto"/>
                <w:szCs w:val="21"/>
                <w:highlight w:val="none"/>
              </w:rPr>
            </w:pPr>
          </w:p>
        </w:tc>
        <w:tc>
          <w:tcPr>
            <w:tcW w:w="916" w:type="dxa"/>
            <w:tcBorders>
              <w:top w:val="single" w:color="auto" w:sz="4" w:space="0"/>
              <w:left w:val="single" w:color="auto" w:sz="4" w:space="0"/>
              <w:bottom w:val="single" w:color="auto" w:sz="4" w:space="0"/>
              <w:right w:val="single" w:color="auto" w:sz="4" w:space="0"/>
            </w:tcBorders>
            <w:noWrap w:val="0"/>
            <w:vAlign w:val="center"/>
          </w:tcPr>
          <w:p w14:paraId="3A91EFA4">
            <w:pPr>
              <w:topLinePunct/>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F0114C4">
            <w:pPr>
              <w:topLinePunct/>
              <w:spacing w:line="360" w:lineRule="exact"/>
              <w:jc w:val="center"/>
              <w:rPr>
                <w:rFonts w:hint="eastAsia" w:ascii="宋体" w:hAnsi="宋体" w:cs="宋体"/>
                <w:color w:val="auto"/>
                <w:szCs w:val="21"/>
                <w:highlight w:val="none"/>
              </w:rPr>
            </w:pPr>
          </w:p>
        </w:tc>
      </w:tr>
      <w:tr w14:paraId="36AEF8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1" w:hRule="atLeast"/>
          <w:jc w:val="center"/>
        </w:trPr>
        <w:tc>
          <w:tcPr>
            <w:tcW w:w="1839" w:type="dxa"/>
            <w:tcBorders>
              <w:top w:val="single" w:color="auto" w:sz="4" w:space="0"/>
              <w:left w:val="single" w:color="auto" w:sz="4" w:space="0"/>
              <w:bottom w:val="single" w:color="auto" w:sz="4" w:space="0"/>
              <w:right w:val="single" w:color="auto" w:sz="4" w:space="0"/>
            </w:tcBorders>
            <w:noWrap w:val="0"/>
            <w:vAlign w:val="center"/>
          </w:tcPr>
          <w:p w14:paraId="060D3D21">
            <w:pPr>
              <w:topLinePunct/>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成立时间</w:t>
            </w:r>
          </w:p>
        </w:tc>
        <w:tc>
          <w:tcPr>
            <w:tcW w:w="1969" w:type="dxa"/>
            <w:gridSpan w:val="2"/>
            <w:tcBorders>
              <w:top w:val="single" w:color="auto" w:sz="4" w:space="0"/>
              <w:left w:val="single" w:color="auto" w:sz="4" w:space="0"/>
              <w:bottom w:val="single" w:color="auto" w:sz="4" w:space="0"/>
              <w:right w:val="single" w:color="auto" w:sz="4" w:space="0"/>
            </w:tcBorders>
            <w:noWrap w:val="0"/>
            <w:vAlign w:val="center"/>
          </w:tcPr>
          <w:p w14:paraId="4E334A3A">
            <w:pPr>
              <w:topLinePunct/>
              <w:spacing w:line="360" w:lineRule="exact"/>
              <w:jc w:val="center"/>
              <w:rPr>
                <w:rFonts w:hint="eastAsia" w:ascii="宋体" w:hAnsi="宋体" w:cs="宋体"/>
                <w:color w:val="auto"/>
                <w:szCs w:val="21"/>
                <w:highlight w:val="none"/>
              </w:rPr>
            </w:pPr>
          </w:p>
        </w:tc>
        <w:tc>
          <w:tcPr>
            <w:tcW w:w="5117" w:type="dxa"/>
            <w:gridSpan w:val="7"/>
            <w:tcBorders>
              <w:top w:val="single" w:color="auto" w:sz="4" w:space="0"/>
              <w:left w:val="single" w:color="auto" w:sz="4" w:space="0"/>
              <w:bottom w:val="single" w:color="auto" w:sz="4" w:space="0"/>
              <w:right w:val="single" w:color="auto" w:sz="4" w:space="0"/>
            </w:tcBorders>
            <w:noWrap w:val="0"/>
            <w:vAlign w:val="center"/>
          </w:tcPr>
          <w:p w14:paraId="3FAC0E64">
            <w:pPr>
              <w:topLinePunct/>
              <w:spacing w:line="360" w:lineRule="exact"/>
              <w:ind w:firstLine="110" w:firstLineChars="50"/>
              <w:jc w:val="center"/>
              <w:rPr>
                <w:rFonts w:hint="eastAsia" w:ascii="宋体" w:hAnsi="宋体" w:cs="宋体"/>
                <w:color w:val="auto"/>
                <w:szCs w:val="21"/>
                <w:highlight w:val="none"/>
              </w:rPr>
            </w:pPr>
            <w:r>
              <w:rPr>
                <w:rFonts w:hint="eastAsia" w:ascii="宋体" w:hAnsi="宋体" w:cs="宋体"/>
                <w:color w:val="auto"/>
                <w:szCs w:val="21"/>
                <w:highlight w:val="none"/>
              </w:rPr>
              <w:t xml:space="preserve">员工总人数： </w:t>
            </w:r>
          </w:p>
        </w:tc>
      </w:tr>
      <w:tr w14:paraId="118201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1839" w:type="dxa"/>
            <w:tcBorders>
              <w:top w:val="single" w:color="auto" w:sz="4" w:space="0"/>
              <w:left w:val="single" w:color="auto" w:sz="4" w:space="0"/>
              <w:bottom w:val="single" w:color="auto" w:sz="4" w:space="0"/>
              <w:right w:val="single" w:color="auto" w:sz="4" w:space="0"/>
            </w:tcBorders>
            <w:noWrap w:val="0"/>
            <w:vAlign w:val="center"/>
          </w:tcPr>
          <w:p w14:paraId="7F0E3375">
            <w:pPr>
              <w:topLinePunct/>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税务登记证编号</w:t>
            </w:r>
          </w:p>
        </w:tc>
        <w:tc>
          <w:tcPr>
            <w:tcW w:w="1969" w:type="dxa"/>
            <w:gridSpan w:val="2"/>
            <w:tcBorders>
              <w:top w:val="single" w:color="auto" w:sz="4" w:space="0"/>
              <w:left w:val="single" w:color="auto" w:sz="4" w:space="0"/>
              <w:bottom w:val="single" w:color="auto" w:sz="4" w:space="0"/>
              <w:right w:val="single" w:color="auto" w:sz="4" w:space="0"/>
            </w:tcBorders>
            <w:noWrap w:val="0"/>
            <w:vAlign w:val="center"/>
          </w:tcPr>
          <w:p w14:paraId="19E9B8A3">
            <w:pPr>
              <w:topLinePunct/>
              <w:spacing w:line="360" w:lineRule="exact"/>
              <w:jc w:val="center"/>
              <w:rPr>
                <w:rFonts w:hint="eastAsia" w:ascii="宋体" w:hAnsi="宋体" w:cs="宋体"/>
                <w:color w:val="auto"/>
                <w:szCs w:val="21"/>
                <w:highlight w:val="none"/>
              </w:rPr>
            </w:pPr>
          </w:p>
        </w:tc>
        <w:tc>
          <w:tcPr>
            <w:tcW w:w="894" w:type="dxa"/>
            <w:vMerge w:val="restart"/>
            <w:tcBorders>
              <w:top w:val="single" w:color="auto" w:sz="4" w:space="0"/>
              <w:left w:val="single" w:color="auto" w:sz="4" w:space="0"/>
              <w:bottom w:val="single" w:color="auto" w:sz="4" w:space="0"/>
              <w:right w:val="single" w:color="auto" w:sz="4" w:space="0"/>
            </w:tcBorders>
            <w:noWrap w:val="0"/>
            <w:vAlign w:val="center"/>
          </w:tcPr>
          <w:p w14:paraId="68FEB982">
            <w:pPr>
              <w:topLinePunct/>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其中</w:t>
            </w:r>
          </w:p>
        </w:tc>
        <w:tc>
          <w:tcPr>
            <w:tcW w:w="2449" w:type="dxa"/>
            <w:gridSpan w:val="4"/>
            <w:tcBorders>
              <w:top w:val="single" w:color="auto" w:sz="4" w:space="0"/>
              <w:left w:val="single" w:color="auto" w:sz="4" w:space="0"/>
              <w:bottom w:val="single" w:color="auto" w:sz="4" w:space="0"/>
              <w:right w:val="single" w:color="auto" w:sz="4" w:space="0"/>
            </w:tcBorders>
            <w:noWrap w:val="0"/>
            <w:vAlign w:val="center"/>
          </w:tcPr>
          <w:p w14:paraId="262B5B3C">
            <w:pPr>
              <w:topLinePunct/>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项目负责人</w:t>
            </w:r>
          </w:p>
        </w:tc>
        <w:tc>
          <w:tcPr>
            <w:tcW w:w="1774" w:type="dxa"/>
            <w:gridSpan w:val="2"/>
            <w:tcBorders>
              <w:top w:val="single" w:color="auto" w:sz="4" w:space="0"/>
              <w:left w:val="single" w:color="auto" w:sz="4" w:space="0"/>
              <w:bottom w:val="single" w:color="auto" w:sz="4" w:space="0"/>
              <w:right w:val="single" w:color="auto" w:sz="4" w:space="0"/>
            </w:tcBorders>
            <w:noWrap w:val="0"/>
            <w:vAlign w:val="center"/>
          </w:tcPr>
          <w:p w14:paraId="15480CCD">
            <w:pPr>
              <w:topLinePunct/>
              <w:spacing w:line="360" w:lineRule="exact"/>
              <w:jc w:val="center"/>
              <w:rPr>
                <w:rFonts w:hint="eastAsia" w:ascii="宋体" w:hAnsi="宋体" w:cs="宋体"/>
                <w:color w:val="auto"/>
                <w:szCs w:val="21"/>
                <w:highlight w:val="none"/>
              </w:rPr>
            </w:pPr>
          </w:p>
        </w:tc>
      </w:tr>
      <w:tr w14:paraId="5EFB0B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1839" w:type="dxa"/>
            <w:tcBorders>
              <w:top w:val="single" w:color="auto" w:sz="4" w:space="0"/>
              <w:left w:val="single" w:color="auto" w:sz="4" w:space="0"/>
              <w:bottom w:val="single" w:color="auto" w:sz="4" w:space="0"/>
              <w:right w:val="single" w:color="auto" w:sz="4" w:space="0"/>
            </w:tcBorders>
            <w:noWrap w:val="0"/>
            <w:vAlign w:val="center"/>
          </w:tcPr>
          <w:p w14:paraId="397995EC">
            <w:pPr>
              <w:topLinePunct/>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营业执照号</w:t>
            </w:r>
          </w:p>
        </w:tc>
        <w:tc>
          <w:tcPr>
            <w:tcW w:w="1969" w:type="dxa"/>
            <w:gridSpan w:val="2"/>
            <w:tcBorders>
              <w:top w:val="single" w:color="auto" w:sz="4" w:space="0"/>
              <w:left w:val="single" w:color="auto" w:sz="4" w:space="0"/>
              <w:bottom w:val="single" w:color="auto" w:sz="4" w:space="0"/>
              <w:right w:val="single" w:color="auto" w:sz="4" w:space="0"/>
            </w:tcBorders>
            <w:noWrap w:val="0"/>
            <w:vAlign w:val="center"/>
          </w:tcPr>
          <w:p w14:paraId="208AE399">
            <w:pPr>
              <w:topLinePunct/>
              <w:spacing w:line="360" w:lineRule="exact"/>
              <w:jc w:val="center"/>
              <w:rPr>
                <w:rFonts w:hint="eastAsia" w:ascii="宋体" w:hAnsi="宋体" w:cs="宋体"/>
                <w:color w:val="auto"/>
                <w:szCs w:val="21"/>
                <w:highlight w:val="none"/>
              </w:rPr>
            </w:pPr>
          </w:p>
        </w:tc>
        <w:tc>
          <w:tcPr>
            <w:tcW w:w="894" w:type="dxa"/>
            <w:vMerge w:val="continue"/>
            <w:tcBorders>
              <w:top w:val="single" w:color="auto" w:sz="4" w:space="0"/>
              <w:left w:val="single" w:color="auto" w:sz="4" w:space="0"/>
              <w:bottom w:val="single" w:color="auto" w:sz="4" w:space="0"/>
              <w:right w:val="single" w:color="auto" w:sz="4" w:space="0"/>
            </w:tcBorders>
            <w:noWrap w:val="0"/>
            <w:vAlign w:val="center"/>
          </w:tcPr>
          <w:p w14:paraId="662EBFBC">
            <w:pPr>
              <w:widowControl/>
              <w:jc w:val="left"/>
              <w:rPr>
                <w:rFonts w:hint="eastAsia" w:ascii="宋体" w:hAnsi="宋体" w:cs="宋体"/>
                <w:color w:val="auto"/>
                <w:szCs w:val="21"/>
                <w:highlight w:val="none"/>
              </w:rPr>
            </w:pPr>
          </w:p>
        </w:tc>
        <w:tc>
          <w:tcPr>
            <w:tcW w:w="2449" w:type="dxa"/>
            <w:gridSpan w:val="4"/>
            <w:tcBorders>
              <w:top w:val="single" w:color="auto" w:sz="4" w:space="0"/>
              <w:left w:val="single" w:color="auto" w:sz="4" w:space="0"/>
              <w:bottom w:val="single" w:color="auto" w:sz="4" w:space="0"/>
              <w:right w:val="single" w:color="auto" w:sz="4" w:space="0"/>
            </w:tcBorders>
            <w:noWrap w:val="0"/>
            <w:vAlign w:val="center"/>
          </w:tcPr>
          <w:p w14:paraId="5D9B04E5">
            <w:pPr>
              <w:topLinePunct/>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高级职称人员</w:t>
            </w:r>
          </w:p>
        </w:tc>
        <w:tc>
          <w:tcPr>
            <w:tcW w:w="1774" w:type="dxa"/>
            <w:gridSpan w:val="2"/>
            <w:tcBorders>
              <w:top w:val="single" w:color="auto" w:sz="4" w:space="0"/>
              <w:left w:val="single" w:color="auto" w:sz="4" w:space="0"/>
              <w:bottom w:val="single" w:color="auto" w:sz="4" w:space="0"/>
              <w:right w:val="single" w:color="auto" w:sz="4" w:space="0"/>
            </w:tcBorders>
            <w:noWrap w:val="0"/>
            <w:vAlign w:val="center"/>
          </w:tcPr>
          <w:p w14:paraId="2123EBD0">
            <w:pPr>
              <w:topLinePunct/>
              <w:spacing w:line="360" w:lineRule="exact"/>
              <w:jc w:val="center"/>
              <w:rPr>
                <w:rFonts w:hint="eastAsia" w:ascii="宋体" w:hAnsi="宋体" w:cs="宋体"/>
                <w:color w:val="auto"/>
                <w:szCs w:val="21"/>
                <w:highlight w:val="none"/>
              </w:rPr>
            </w:pPr>
          </w:p>
        </w:tc>
      </w:tr>
      <w:tr w14:paraId="7FB5FB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9" w:type="dxa"/>
            <w:tcBorders>
              <w:top w:val="single" w:color="auto" w:sz="4" w:space="0"/>
              <w:left w:val="single" w:color="auto" w:sz="4" w:space="0"/>
              <w:bottom w:val="single" w:color="auto" w:sz="4" w:space="0"/>
              <w:right w:val="single" w:color="auto" w:sz="4" w:space="0"/>
            </w:tcBorders>
            <w:noWrap w:val="0"/>
            <w:vAlign w:val="center"/>
          </w:tcPr>
          <w:p w14:paraId="50F5CB50">
            <w:pPr>
              <w:topLinePunct/>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注册资金</w:t>
            </w:r>
          </w:p>
        </w:tc>
        <w:tc>
          <w:tcPr>
            <w:tcW w:w="1969" w:type="dxa"/>
            <w:gridSpan w:val="2"/>
            <w:tcBorders>
              <w:top w:val="single" w:color="auto" w:sz="4" w:space="0"/>
              <w:left w:val="single" w:color="auto" w:sz="4" w:space="0"/>
              <w:bottom w:val="single" w:color="auto" w:sz="4" w:space="0"/>
              <w:right w:val="single" w:color="auto" w:sz="4" w:space="0"/>
            </w:tcBorders>
            <w:noWrap w:val="0"/>
            <w:vAlign w:val="center"/>
          </w:tcPr>
          <w:p w14:paraId="6E2CD084">
            <w:pPr>
              <w:topLinePunct/>
              <w:spacing w:line="360" w:lineRule="exact"/>
              <w:jc w:val="center"/>
              <w:rPr>
                <w:rFonts w:hint="eastAsia" w:ascii="宋体" w:hAnsi="宋体" w:cs="宋体"/>
                <w:color w:val="auto"/>
                <w:szCs w:val="21"/>
                <w:highlight w:val="none"/>
              </w:rPr>
            </w:pPr>
          </w:p>
        </w:tc>
        <w:tc>
          <w:tcPr>
            <w:tcW w:w="894" w:type="dxa"/>
            <w:vMerge w:val="continue"/>
            <w:tcBorders>
              <w:top w:val="single" w:color="auto" w:sz="4" w:space="0"/>
              <w:left w:val="single" w:color="auto" w:sz="4" w:space="0"/>
              <w:bottom w:val="single" w:color="auto" w:sz="4" w:space="0"/>
              <w:right w:val="single" w:color="auto" w:sz="4" w:space="0"/>
            </w:tcBorders>
            <w:noWrap w:val="0"/>
            <w:vAlign w:val="center"/>
          </w:tcPr>
          <w:p w14:paraId="7E6A8E8A">
            <w:pPr>
              <w:widowControl/>
              <w:jc w:val="left"/>
              <w:rPr>
                <w:rFonts w:hint="eastAsia" w:ascii="宋体" w:hAnsi="宋体" w:cs="宋体"/>
                <w:color w:val="auto"/>
                <w:szCs w:val="21"/>
                <w:highlight w:val="none"/>
              </w:rPr>
            </w:pPr>
          </w:p>
        </w:tc>
        <w:tc>
          <w:tcPr>
            <w:tcW w:w="2449" w:type="dxa"/>
            <w:gridSpan w:val="4"/>
            <w:tcBorders>
              <w:top w:val="single" w:color="auto" w:sz="4" w:space="0"/>
              <w:left w:val="single" w:color="auto" w:sz="4" w:space="0"/>
              <w:bottom w:val="single" w:color="auto" w:sz="4" w:space="0"/>
              <w:right w:val="single" w:color="auto" w:sz="4" w:space="0"/>
            </w:tcBorders>
            <w:noWrap w:val="0"/>
            <w:vAlign w:val="center"/>
          </w:tcPr>
          <w:p w14:paraId="0C5C6FF9">
            <w:pPr>
              <w:topLinePunct/>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中级职称人员</w:t>
            </w:r>
          </w:p>
        </w:tc>
        <w:tc>
          <w:tcPr>
            <w:tcW w:w="1774" w:type="dxa"/>
            <w:gridSpan w:val="2"/>
            <w:tcBorders>
              <w:top w:val="single" w:color="auto" w:sz="4" w:space="0"/>
              <w:left w:val="single" w:color="auto" w:sz="4" w:space="0"/>
              <w:bottom w:val="single" w:color="auto" w:sz="4" w:space="0"/>
              <w:right w:val="single" w:color="auto" w:sz="4" w:space="0"/>
            </w:tcBorders>
            <w:noWrap w:val="0"/>
            <w:vAlign w:val="center"/>
          </w:tcPr>
          <w:p w14:paraId="18FB0628">
            <w:pPr>
              <w:topLinePunct/>
              <w:spacing w:line="360" w:lineRule="exact"/>
              <w:jc w:val="center"/>
              <w:rPr>
                <w:rFonts w:hint="eastAsia" w:ascii="宋体" w:hAnsi="宋体" w:cs="宋体"/>
                <w:color w:val="auto"/>
                <w:szCs w:val="21"/>
                <w:highlight w:val="none"/>
              </w:rPr>
            </w:pPr>
          </w:p>
        </w:tc>
      </w:tr>
      <w:tr w14:paraId="09991E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1839" w:type="dxa"/>
            <w:tcBorders>
              <w:top w:val="single" w:color="auto" w:sz="4" w:space="0"/>
              <w:left w:val="single" w:color="auto" w:sz="4" w:space="0"/>
              <w:bottom w:val="single" w:color="auto" w:sz="4" w:space="0"/>
              <w:right w:val="single" w:color="auto" w:sz="4" w:space="0"/>
            </w:tcBorders>
            <w:noWrap w:val="0"/>
            <w:vAlign w:val="center"/>
          </w:tcPr>
          <w:p w14:paraId="44CBD2B7">
            <w:pPr>
              <w:topLinePunct/>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1969" w:type="dxa"/>
            <w:gridSpan w:val="2"/>
            <w:tcBorders>
              <w:top w:val="single" w:color="auto" w:sz="4" w:space="0"/>
              <w:left w:val="single" w:color="auto" w:sz="4" w:space="0"/>
              <w:bottom w:val="single" w:color="auto" w:sz="4" w:space="0"/>
              <w:right w:val="single" w:color="auto" w:sz="4" w:space="0"/>
            </w:tcBorders>
            <w:noWrap w:val="0"/>
            <w:vAlign w:val="center"/>
          </w:tcPr>
          <w:p w14:paraId="387FCB23">
            <w:pPr>
              <w:topLinePunct/>
              <w:spacing w:line="360" w:lineRule="exact"/>
              <w:jc w:val="center"/>
              <w:rPr>
                <w:rFonts w:hint="eastAsia" w:ascii="宋体" w:hAnsi="宋体" w:cs="宋体"/>
                <w:color w:val="auto"/>
                <w:szCs w:val="21"/>
                <w:highlight w:val="none"/>
              </w:rPr>
            </w:pPr>
          </w:p>
        </w:tc>
        <w:tc>
          <w:tcPr>
            <w:tcW w:w="894" w:type="dxa"/>
            <w:vMerge w:val="continue"/>
            <w:tcBorders>
              <w:top w:val="single" w:color="auto" w:sz="4" w:space="0"/>
              <w:left w:val="single" w:color="auto" w:sz="4" w:space="0"/>
              <w:bottom w:val="single" w:color="auto" w:sz="4" w:space="0"/>
              <w:right w:val="single" w:color="auto" w:sz="4" w:space="0"/>
            </w:tcBorders>
            <w:noWrap w:val="0"/>
            <w:vAlign w:val="center"/>
          </w:tcPr>
          <w:p w14:paraId="3B1773AA">
            <w:pPr>
              <w:widowControl/>
              <w:jc w:val="left"/>
              <w:rPr>
                <w:rFonts w:hint="eastAsia" w:ascii="宋体" w:hAnsi="宋体" w:cs="宋体"/>
                <w:color w:val="auto"/>
                <w:szCs w:val="21"/>
                <w:highlight w:val="none"/>
              </w:rPr>
            </w:pPr>
          </w:p>
        </w:tc>
        <w:tc>
          <w:tcPr>
            <w:tcW w:w="2449" w:type="dxa"/>
            <w:gridSpan w:val="4"/>
            <w:tcBorders>
              <w:top w:val="single" w:color="auto" w:sz="4" w:space="0"/>
              <w:left w:val="single" w:color="auto" w:sz="4" w:space="0"/>
              <w:bottom w:val="single" w:color="auto" w:sz="4" w:space="0"/>
              <w:right w:val="single" w:color="auto" w:sz="4" w:space="0"/>
            </w:tcBorders>
            <w:noWrap w:val="0"/>
            <w:vAlign w:val="center"/>
          </w:tcPr>
          <w:p w14:paraId="37654711">
            <w:pPr>
              <w:topLinePunct/>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初级职称人员</w:t>
            </w:r>
          </w:p>
        </w:tc>
        <w:tc>
          <w:tcPr>
            <w:tcW w:w="1774" w:type="dxa"/>
            <w:gridSpan w:val="2"/>
            <w:tcBorders>
              <w:top w:val="single" w:color="auto" w:sz="4" w:space="0"/>
              <w:left w:val="single" w:color="auto" w:sz="4" w:space="0"/>
              <w:bottom w:val="single" w:color="auto" w:sz="4" w:space="0"/>
              <w:right w:val="single" w:color="auto" w:sz="4" w:space="0"/>
            </w:tcBorders>
            <w:noWrap w:val="0"/>
            <w:vAlign w:val="center"/>
          </w:tcPr>
          <w:p w14:paraId="76043839">
            <w:pPr>
              <w:topLinePunct/>
              <w:spacing w:line="360" w:lineRule="exact"/>
              <w:jc w:val="center"/>
              <w:rPr>
                <w:rFonts w:hint="eastAsia" w:ascii="宋体" w:hAnsi="宋体" w:cs="宋体"/>
                <w:color w:val="auto"/>
                <w:szCs w:val="21"/>
                <w:highlight w:val="none"/>
              </w:rPr>
            </w:pPr>
          </w:p>
        </w:tc>
      </w:tr>
      <w:tr w14:paraId="6CD29D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1839" w:type="dxa"/>
            <w:tcBorders>
              <w:top w:val="single" w:color="auto" w:sz="4" w:space="0"/>
              <w:left w:val="single" w:color="auto" w:sz="4" w:space="0"/>
              <w:bottom w:val="single" w:color="auto" w:sz="4" w:space="0"/>
              <w:right w:val="single" w:color="auto" w:sz="4" w:space="0"/>
            </w:tcBorders>
            <w:noWrap w:val="0"/>
            <w:vAlign w:val="center"/>
          </w:tcPr>
          <w:p w14:paraId="063E57F8">
            <w:pPr>
              <w:topLinePunct/>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1969" w:type="dxa"/>
            <w:gridSpan w:val="2"/>
            <w:tcBorders>
              <w:top w:val="single" w:color="auto" w:sz="4" w:space="0"/>
              <w:left w:val="single" w:color="auto" w:sz="4" w:space="0"/>
              <w:bottom w:val="single" w:color="auto" w:sz="4" w:space="0"/>
              <w:right w:val="single" w:color="auto" w:sz="4" w:space="0"/>
            </w:tcBorders>
            <w:noWrap w:val="0"/>
            <w:vAlign w:val="center"/>
          </w:tcPr>
          <w:p w14:paraId="41CF2F67">
            <w:pPr>
              <w:topLinePunct/>
              <w:spacing w:line="360" w:lineRule="exact"/>
              <w:jc w:val="center"/>
              <w:rPr>
                <w:rFonts w:hint="eastAsia" w:ascii="宋体" w:hAnsi="宋体" w:cs="宋体"/>
                <w:color w:val="auto"/>
                <w:szCs w:val="21"/>
                <w:highlight w:val="none"/>
              </w:rPr>
            </w:pPr>
          </w:p>
        </w:tc>
        <w:tc>
          <w:tcPr>
            <w:tcW w:w="894" w:type="dxa"/>
            <w:vMerge w:val="continue"/>
            <w:tcBorders>
              <w:top w:val="single" w:color="auto" w:sz="4" w:space="0"/>
              <w:left w:val="single" w:color="auto" w:sz="4" w:space="0"/>
              <w:bottom w:val="single" w:color="auto" w:sz="4" w:space="0"/>
              <w:right w:val="single" w:color="auto" w:sz="4" w:space="0"/>
            </w:tcBorders>
            <w:noWrap w:val="0"/>
            <w:vAlign w:val="center"/>
          </w:tcPr>
          <w:p w14:paraId="17135D0F">
            <w:pPr>
              <w:widowControl/>
              <w:jc w:val="left"/>
              <w:rPr>
                <w:rFonts w:hint="eastAsia" w:ascii="宋体" w:hAnsi="宋体" w:cs="宋体"/>
                <w:color w:val="auto"/>
                <w:szCs w:val="21"/>
                <w:highlight w:val="none"/>
              </w:rPr>
            </w:pPr>
          </w:p>
        </w:tc>
        <w:tc>
          <w:tcPr>
            <w:tcW w:w="2449" w:type="dxa"/>
            <w:gridSpan w:val="4"/>
            <w:tcBorders>
              <w:top w:val="single" w:color="auto" w:sz="4" w:space="0"/>
              <w:left w:val="single" w:color="auto" w:sz="4" w:space="0"/>
              <w:bottom w:val="single" w:color="auto" w:sz="4" w:space="0"/>
              <w:right w:val="single" w:color="auto" w:sz="4" w:space="0"/>
            </w:tcBorders>
            <w:noWrap w:val="0"/>
            <w:vAlign w:val="center"/>
          </w:tcPr>
          <w:p w14:paraId="076AC3AD">
            <w:pPr>
              <w:adjustRightInd w:val="0"/>
              <w:spacing w:line="36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技工</w:t>
            </w:r>
          </w:p>
        </w:tc>
        <w:tc>
          <w:tcPr>
            <w:tcW w:w="1774" w:type="dxa"/>
            <w:gridSpan w:val="2"/>
            <w:tcBorders>
              <w:top w:val="single" w:color="auto" w:sz="4" w:space="0"/>
              <w:left w:val="single" w:color="auto" w:sz="4" w:space="0"/>
              <w:bottom w:val="single" w:color="auto" w:sz="4" w:space="0"/>
              <w:right w:val="single" w:color="auto" w:sz="4" w:space="0"/>
            </w:tcBorders>
            <w:noWrap w:val="0"/>
            <w:vAlign w:val="center"/>
          </w:tcPr>
          <w:p w14:paraId="3665843A">
            <w:pPr>
              <w:topLinePunct/>
              <w:spacing w:line="360" w:lineRule="exact"/>
              <w:jc w:val="center"/>
              <w:rPr>
                <w:rFonts w:hint="eastAsia" w:ascii="宋体" w:hAnsi="宋体" w:cs="宋体"/>
                <w:color w:val="auto"/>
                <w:szCs w:val="21"/>
                <w:highlight w:val="none"/>
              </w:rPr>
            </w:pPr>
          </w:p>
        </w:tc>
      </w:tr>
      <w:tr w14:paraId="2E4F90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91" w:hRule="atLeast"/>
          <w:jc w:val="center"/>
        </w:trPr>
        <w:tc>
          <w:tcPr>
            <w:tcW w:w="1839" w:type="dxa"/>
            <w:tcBorders>
              <w:top w:val="single" w:color="auto" w:sz="4" w:space="0"/>
              <w:left w:val="single" w:color="auto" w:sz="4" w:space="0"/>
              <w:bottom w:val="nil"/>
              <w:right w:val="single" w:color="auto" w:sz="4" w:space="0"/>
            </w:tcBorders>
            <w:noWrap w:val="0"/>
            <w:vAlign w:val="center"/>
          </w:tcPr>
          <w:p w14:paraId="19059F12">
            <w:pPr>
              <w:topLinePunct/>
              <w:spacing w:line="360" w:lineRule="exact"/>
              <w:ind w:firstLine="220" w:firstLineChars="100"/>
              <w:jc w:val="center"/>
              <w:rPr>
                <w:rFonts w:hint="eastAsia" w:ascii="宋体" w:hAnsi="宋体" w:cs="宋体"/>
                <w:color w:val="auto"/>
                <w:szCs w:val="21"/>
                <w:highlight w:val="none"/>
              </w:rPr>
            </w:pPr>
            <w:r>
              <w:rPr>
                <w:rFonts w:hint="eastAsia" w:ascii="宋体" w:hAnsi="宋体" w:cs="宋体"/>
                <w:color w:val="auto"/>
                <w:szCs w:val="21"/>
                <w:highlight w:val="none"/>
              </w:rPr>
              <w:t>经营范围</w:t>
            </w:r>
          </w:p>
        </w:tc>
        <w:tc>
          <w:tcPr>
            <w:tcW w:w="7086" w:type="dxa"/>
            <w:gridSpan w:val="9"/>
            <w:tcBorders>
              <w:top w:val="single" w:color="auto" w:sz="4" w:space="0"/>
              <w:left w:val="single" w:color="auto" w:sz="4" w:space="0"/>
              <w:bottom w:val="nil"/>
              <w:right w:val="single" w:color="auto" w:sz="4" w:space="0"/>
            </w:tcBorders>
            <w:noWrap w:val="0"/>
            <w:vAlign w:val="center"/>
          </w:tcPr>
          <w:p w14:paraId="4DD09294">
            <w:pPr>
              <w:topLinePunct/>
              <w:spacing w:line="360" w:lineRule="exact"/>
              <w:rPr>
                <w:rFonts w:hint="eastAsia" w:ascii="宋体" w:hAnsi="宋体" w:cs="宋体"/>
                <w:color w:val="auto"/>
                <w:szCs w:val="21"/>
                <w:highlight w:val="none"/>
              </w:rPr>
            </w:pPr>
          </w:p>
        </w:tc>
      </w:tr>
      <w:tr w14:paraId="22B46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1839" w:type="dxa"/>
            <w:tcBorders>
              <w:top w:val="single" w:color="auto" w:sz="4" w:space="0"/>
              <w:left w:val="single" w:color="auto" w:sz="4" w:space="0"/>
              <w:bottom w:val="single" w:color="auto" w:sz="4" w:space="0"/>
              <w:right w:val="single" w:color="auto" w:sz="4" w:space="0"/>
            </w:tcBorders>
            <w:noWrap w:val="0"/>
            <w:vAlign w:val="center"/>
          </w:tcPr>
          <w:p w14:paraId="5B08F8D2">
            <w:pPr>
              <w:topLinePunct/>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7086" w:type="dxa"/>
            <w:gridSpan w:val="9"/>
            <w:tcBorders>
              <w:top w:val="single" w:color="auto" w:sz="4" w:space="0"/>
              <w:left w:val="single" w:color="auto" w:sz="4" w:space="0"/>
              <w:bottom w:val="single" w:color="auto" w:sz="4" w:space="0"/>
              <w:right w:val="single" w:color="auto" w:sz="4" w:space="0"/>
            </w:tcBorders>
            <w:noWrap w:val="0"/>
            <w:vAlign w:val="center"/>
          </w:tcPr>
          <w:p w14:paraId="5BD7FBDC">
            <w:pPr>
              <w:topLinePunct/>
              <w:spacing w:line="360" w:lineRule="exact"/>
              <w:rPr>
                <w:rFonts w:hint="eastAsia" w:ascii="宋体" w:hAnsi="宋体" w:cs="宋体"/>
                <w:color w:val="auto"/>
                <w:szCs w:val="21"/>
                <w:highlight w:val="none"/>
              </w:rPr>
            </w:pPr>
          </w:p>
        </w:tc>
      </w:tr>
    </w:tbl>
    <w:p w14:paraId="4A88BC3F">
      <w:pPr>
        <w:widowControl/>
        <w:spacing w:after="160" w:line="259" w:lineRule="auto"/>
        <w:jc w:val="center"/>
        <w:rPr>
          <w:rFonts w:hint="eastAsia" w:ascii="宋体" w:hAnsi="宋体" w:cs="宋体"/>
          <w:color w:val="auto"/>
          <w:kern w:val="0"/>
          <w:sz w:val="28"/>
          <w:szCs w:val="28"/>
          <w:highlight w:val="none"/>
        </w:rPr>
      </w:pPr>
    </w:p>
    <w:p w14:paraId="02215C84">
      <w:pPr>
        <w:widowControl/>
        <w:spacing w:after="160" w:line="259" w:lineRule="auto"/>
        <w:jc w:val="center"/>
        <w:rPr>
          <w:rFonts w:hint="eastAsia" w:ascii="宋体" w:hAnsi="宋体" w:cs="宋体"/>
          <w:color w:val="auto"/>
          <w:kern w:val="0"/>
          <w:sz w:val="28"/>
          <w:szCs w:val="28"/>
          <w:highlight w:val="none"/>
        </w:rPr>
      </w:pPr>
    </w:p>
    <w:p w14:paraId="5B1335ED">
      <w:pPr>
        <w:rPr>
          <w:rFonts w:hint="default"/>
          <w:color w:val="auto"/>
          <w:highlight w:val="none"/>
          <w:lang w:val="en-US" w:eastAsia="zh-CN"/>
        </w:rPr>
      </w:pPr>
      <w:r>
        <w:rPr>
          <w:rFonts w:hint="eastAsia" w:ascii="宋体" w:hAnsi="宋体" w:cs="宋体"/>
          <w:color w:val="auto"/>
          <w:kern w:val="0"/>
          <w:sz w:val="28"/>
          <w:szCs w:val="28"/>
          <w:highlight w:val="none"/>
        </w:rPr>
        <w:br w:type="page"/>
      </w:r>
      <w:bookmarkStart w:id="189" w:name="_Toc256000077"/>
    </w:p>
    <w:p w14:paraId="00D5DF0F">
      <w:pPr>
        <w:widowControl/>
        <w:jc w:val="left"/>
        <w:outlineLvl w:val="1"/>
        <w:rPr>
          <w:rFonts w:hint="eastAsia" w:ascii="宋体" w:hAnsi="宋体" w:eastAsia="宋体" w:cs="宋体"/>
          <w:b/>
          <w:color w:val="auto"/>
          <w:kern w:val="0"/>
          <w:sz w:val="32"/>
          <w:highlight w:val="none"/>
          <w:lang w:val="en-US" w:eastAsia="zh-CN"/>
        </w:rPr>
      </w:pPr>
      <w:bookmarkStart w:id="190" w:name="_Toc7869"/>
      <w:bookmarkStart w:id="191" w:name="_Toc23199"/>
      <w:r>
        <w:rPr>
          <w:rFonts w:hint="eastAsia" w:ascii="宋体" w:hAnsi="宋体" w:eastAsia="宋体" w:cs="宋体"/>
          <w:b/>
          <w:color w:val="auto"/>
          <w:kern w:val="0"/>
          <w:sz w:val="32"/>
          <w:highlight w:val="none"/>
          <w:lang w:val="en-US" w:eastAsia="zh-CN"/>
        </w:rPr>
        <w:t>五、项目负责人简历</w:t>
      </w:r>
      <w:bookmarkEnd w:id="189"/>
      <w:bookmarkEnd w:id="190"/>
      <w:bookmarkEnd w:id="191"/>
    </w:p>
    <w:p w14:paraId="32752402">
      <w:pPr>
        <w:autoSpaceDE w:val="0"/>
        <w:autoSpaceDN w:val="0"/>
        <w:adjustRightInd w:val="0"/>
        <w:jc w:val="center"/>
        <w:rPr>
          <w:rFonts w:cs="Times New Roman" w:asciiTheme="minorEastAsia" w:hAnsiTheme="minorEastAsia" w:eastAsiaTheme="minorEastAsia"/>
          <w:b/>
          <w:color w:val="auto"/>
          <w:kern w:val="2"/>
          <w:sz w:val="30"/>
          <w:szCs w:val="24"/>
          <w:highlight w:val="none"/>
          <w:lang w:eastAsia="zh-CN"/>
        </w:rPr>
      </w:pPr>
      <w:r>
        <w:rPr>
          <w:rFonts w:hint="eastAsia" w:cs="Times New Roman" w:asciiTheme="minorEastAsia" w:hAnsiTheme="minorEastAsia" w:eastAsiaTheme="minorEastAsia"/>
          <w:b/>
          <w:color w:val="auto"/>
          <w:kern w:val="2"/>
          <w:sz w:val="30"/>
          <w:szCs w:val="24"/>
          <w:highlight w:val="none"/>
          <w:lang w:eastAsia="zh-CN"/>
        </w:rPr>
        <w:t>项目负责人简历</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6"/>
        <w:gridCol w:w="349"/>
        <w:gridCol w:w="700"/>
        <w:gridCol w:w="901"/>
        <w:gridCol w:w="1035"/>
        <w:gridCol w:w="688"/>
        <w:gridCol w:w="1226"/>
        <w:gridCol w:w="156"/>
        <w:gridCol w:w="1862"/>
      </w:tblGrid>
      <w:tr w14:paraId="1D24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66" w:type="dxa"/>
            <w:tcBorders>
              <w:top w:val="single" w:color="auto" w:sz="4" w:space="0"/>
              <w:left w:val="single" w:color="auto" w:sz="4" w:space="0"/>
              <w:bottom w:val="single" w:color="auto" w:sz="4" w:space="0"/>
              <w:right w:val="single" w:color="auto" w:sz="4" w:space="0"/>
            </w:tcBorders>
            <w:noWrap w:val="0"/>
            <w:vAlign w:val="center"/>
          </w:tcPr>
          <w:p w14:paraId="226E780A">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姓  名</w:t>
            </w:r>
          </w:p>
        </w:tc>
        <w:tc>
          <w:tcPr>
            <w:tcW w:w="1049" w:type="dxa"/>
            <w:gridSpan w:val="2"/>
            <w:tcBorders>
              <w:top w:val="single" w:color="auto" w:sz="4" w:space="0"/>
              <w:left w:val="single" w:color="auto" w:sz="4" w:space="0"/>
              <w:bottom w:val="single" w:color="auto" w:sz="4" w:space="0"/>
              <w:right w:val="single" w:color="auto" w:sz="4" w:space="0"/>
            </w:tcBorders>
            <w:noWrap w:val="0"/>
            <w:vAlign w:val="center"/>
          </w:tcPr>
          <w:p w14:paraId="776B4909">
            <w:pPr>
              <w:spacing w:line="360" w:lineRule="exact"/>
              <w:jc w:val="center"/>
              <w:rPr>
                <w:rFonts w:hint="eastAsia" w:ascii="宋体" w:hAnsi="宋体" w:cs="宋体"/>
                <w:color w:val="auto"/>
                <w:szCs w:val="21"/>
                <w:highlight w:val="none"/>
              </w:rPr>
            </w:pPr>
          </w:p>
        </w:tc>
        <w:tc>
          <w:tcPr>
            <w:tcW w:w="901" w:type="dxa"/>
            <w:tcBorders>
              <w:top w:val="single" w:color="auto" w:sz="4" w:space="0"/>
              <w:left w:val="single" w:color="auto" w:sz="4" w:space="0"/>
              <w:bottom w:val="single" w:color="auto" w:sz="4" w:space="0"/>
              <w:right w:val="single" w:color="auto" w:sz="4" w:space="0"/>
            </w:tcBorders>
            <w:noWrap w:val="0"/>
            <w:vAlign w:val="center"/>
          </w:tcPr>
          <w:p w14:paraId="63C6C1BC">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年 龄</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5EEA6E4B">
            <w:pPr>
              <w:spacing w:line="360" w:lineRule="exact"/>
              <w:jc w:val="center"/>
              <w:rPr>
                <w:rFonts w:hint="eastAsia" w:ascii="宋体" w:hAnsi="宋体" w:cs="宋体"/>
                <w:color w:val="auto"/>
                <w:szCs w:val="21"/>
                <w:highlight w:val="none"/>
              </w:rPr>
            </w:pPr>
          </w:p>
        </w:tc>
        <w:tc>
          <w:tcPr>
            <w:tcW w:w="2070" w:type="dxa"/>
            <w:gridSpan w:val="3"/>
            <w:tcBorders>
              <w:top w:val="single" w:color="auto" w:sz="4" w:space="0"/>
              <w:left w:val="single" w:color="auto" w:sz="4" w:space="0"/>
              <w:bottom w:val="single" w:color="auto" w:sz="4" w:space="0"/>
              <w:right w:val="single" w:color="auto" w:sz="4" w:space="0"/>
            </w:tcBorders>
            <w:noWrap w:val="0"/>
            <w:vAlign w:val="center"/>
          </w:tcPr>
          <w:p w14:paraId="47C9214F">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学历</w:t>
            </w:r>
          </w:p>
        </w:tc>
        <w:tc>
          <w:tcPr>
            <w:tcW w:w="1862" w:type="dxa"/>
            <w:tcBorders>
              <w:top w:val="single" w:color="auto" w:sz="4" w:space="0"/>
              <w:left w:val="single" w:color="auto" w:sz="4" w:space="0"/>
              <w:bottom w:val="single" w:color="auto" w:sz="4" w:space="0"/>
              <w:right w:val="single" w:color="auto" w:sz="4" w:space="0"/>
            </w:tcBorders>
            <w:noWrap w:val="0"/>
            <w:vAlign w:val="center"/>
          </w:tcPr>
          <w:p w14:paraId="109EECCA">
            <w:pPr>
              <w:spacing w:line="360" w:lineRule="exact"/>
              <w:jc w:val="center"/>
              <w:rPr>
                <w:rFonts w:hint="eastAsia" w:ascii="宋体" w:hAnsi="宋体" w:cs="宋体"/>
                <w:color w:val="auto"/>
                <w:szCs w:val="21"/>
                <w:highlight w:val="none"/>
              </w:rPr>
            </w:pPr>
          </w:p>
        </w:tc>
      </w:tr>
      <w:tr w14:paraId="6553F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66" w:type="dxa"/>
            <w:tcBorders>
              <w:top w:val="single" w:color="auto" w:sz="4" w:space="0"/>
              <w:left w:val="single" w:color="auto" w:sz="4" w:space="0"/>
              <w:bottom w:val="single" w:color="auto" w:sz="4" w:space="0"/>
              <w:right w:val="single" w:color="auto" w:sz="4" w:space="0"/>
            </w:tcBorders>
            <w:noWrap w:val="0"/>
            <w:vAlign w:val="center"/>
          </w:tcPr>
          <w:p w14:paraId="6B3586AB">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职  称</w:t>
            </w:r>
          </w:p>
        </w:tc>
        <w:tc>
          <w:tcPr>
            <w:tcW w:w="1049" w:type="dxa"/>
            <w:gridSpan w:val="2"/>
            <w:tcBorders>
              <w:top w:val="single" w:color="auto" w:sz="4" w:space="0"/>
              <w:left w:val="single" w:color="auto" w:sz="4" w:space="0"/>
              <w:bottom w:val="single" w:color="auto" w:sz="4" w:space="0"/>
              <w:right w:val="single" w:color="auto" w:sz="4" w:space="0"/>
            </w:tcBorders>
            <w:noWrap w:val="0"/>
            <w:vAlign w:val="center"/>
          </w:tcPr>
          <w:p w14:paraId="7367C833">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77625E5B">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职 务</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B8423D4">
            <w:pPr>
              <w:spacing w:line="360" w:lineRule="exact"/>
              <w:jc w:val="center"/>
              <w:rPr>
                <w:rFonts w:hint="eastAsia" w:ascii="宋体" w:hAnsi="宋体" w:cs="宋体"/>
                <w:color w:val="auto"/>
                <w:szCs w:val="21"/>
                <w:highlight w:val="none"/>
              </w:rPr>
            </w:pPr>
          </w:p>
        </w:tc>
        <w:tc>
          <w:tcPr>
            <w:tcW w:w="2070" w:type="dxa"/>
            <w:gridSpan w:val="3"/>
            <w:tcBorders>
              <w:top w:val="single" w:color="auto" w:sz="4" w:space="0"/>
              <w:left w:val="single" w:color="auto" w:sz="4" w:space="0"/>
              <w:bottom w:val="single" w:color="auto" w:sz="4" w:space="0"/>
              <w:right w:val="single" w:color="auto" w:sz="4" w:space="0"/>
            </w:tcBorders>
            <w:noWrap w:val="0"/>
            <w:vAlign w:val="center"/>
          </w:tcPr>
          <w:p w14:paraId="09459C79">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拟在本合同任职</w:t>
            </w:r>
          </w:p>
        </w:tc>
        <w:tc>
          <w:tcPr>
            <w:tcW w:w="1862" w:type="dxa"/>
            <w:tcBorders>
              <w:top w:val="single" w:color="auto" w:sz="4" w:space="0"/>
              <w:left w:val="single" w:color="auto" w:sz="4" w:space="0"/>
              <w:bottom w:val="single" w:color="auto" w:sz="4" w:space="0"/>
              <w:right w:val="single" w:color="auto" w:sz="4" w:space="0"/>
            </w:tcBorders>
            <w:noWrap w:val="0"/>
            <w:vAlign w:val="center"/>
          </w:tcPr>
          <w:p w14:paraId="37B9E1A6">
            <w:pPr>
              <w:spacing w:line="360" w:lineRule="exact"/>
              <w:jc w:val="center"/>
              <w:rPr>
                <w:rFonts w:hint="eastAsia" w:ascii="宋体" w:hAnsi="宋体" w:cs="宋体"/>
                <w:color w:val="auto"/>
                <w:szCs w:val="21"/>
                <w:highlight w:val="none"/>
              </w:rPr>
            </w:pPr>
          </w:p>
        </w:tc>
      </w:tr>
      <w:tr w14:paraId="1CB85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66" w:type="dxa"/>
            <w:tcBorders>
              <w:top w:val="single" w:color="auto" w:sz="4" w:space="0"/>
              <w:left w:val="single" w:color="auto" w:sz="4" w:space="0"/>
              <w:bottom w:val="single" w:color="auto" w:sz="4" w:space="0"/>
              <w:right w:val="single" w:color="auto" w:sz="4" w:space="0"/>
            </w:tcBorders>
            <w:noWrap w:val="0"/>
            <w:vAlign w:val="center"/>
          </w:tcPr>
          <w:p w14:paraId="795C28C5">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毕业学校</w:t>
            </w:r>
          </w:p>
        </w:tc>
        <w:tc>
          <w:tcPr>
            <w:tcW w:w="6917" w:type="dxa"/>
            <w:gridSpan w:val="8"/>
            <w:tcBorders>
              <w:top w:val="single" w:color="auto" w:sz="4" w:space="0"/>
              <w:left w:val="single" w:color="auto" w:sz="4" w:space="0"/>
              <w:bottom w:val="single" w:color="auto" w:sz="4" w:space="0"/>
              <w:right w:val="single" w:color="auto" w:sz="4" w:space="0"/>
            </w:tcBorders>
            <w:noWrap w:val="0"/>
            <w:vAlign w:val="center"/>
          </w:tcPr>
          <w:p w14:paraId="2219DE20">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年毕业于            学校        专业</w:t>
            </w:r>
          </w:p>
        </w:tc>
      </w:tr>
      <w:tr w14:paraId="5DE08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883" w:type="dxa"/>
            <w:gridSpan w:val="9"/>
            <w:tcBorders>
              <w:top w:val="single" w:color="auto" w:sz="4" w:space="0"/>
              <w:left w:val="single" w:color="auto" w:sz="4" w:space="0"/>
              <w:bottom w:val="single" w:color="auto" w:sz="4" w:space="0"/>
              <w:right w:val="single" w:color="auto" w:sz="4" w:space="0"/>
            </w:tcBorders>
            <w:noWrap w:val="0"/>
            <w:vAlign w:val="center"/>
          </w:tcPr>
          <w:p w14:paraId="000CEB88">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主要工作经历</w:t>
            </w:r>
          </w:p>
        </w:tc>
      </w:tr>
      <w:tr w14:paraId="1F27C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2315" w:type="dxa"/>
            <w:gridSpan w:val="2"/>
            <w:tcBorders>
              <w:top w:val="single" w:color="auto" w:sz="4" w:space="0"/>
              <w:left w:val="single" w:color="auto" w:sz="4" w:space="0"/>
              <w:bottom w:val="single" w:color="auto" w:sz="4" w:space="0"/>
              <w:right w:val="single" w:color="auto" w:sz="4" w:space="0"/>
            </w:tcBorders>
            <w:noWrap w:val="0"/>
            <w:vAlign w:val="center"/>
          </w:tcPr>
          <w:p w14:paraId="579CD996">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时  间</w:t>
            </w:r>
          </w:p>
        </w:tc>
        <w:tc>
          <w:tcPr>
            <w:tcW w:w="3324" w:type="dxa"/>
            <w:gridSpan w:val="4"/>
            <w:tcBorders>
              <w:top w:val="single" w:color="auto" w:sz="4" w:space="0"/>
              <w:left w:val="single" w:color="auto" w:sz="4" w:space="0"/>
              <w:bottom w:val="single" w:color="auto" w:sz="4" w:space="0"/>
              <w:right w:val="single" w:color="auto" w:sz="4" w:space="0"/>
            </w:tcBorders>
            <w:noWrap w:val="0"/>
            <w:vAlign w:val="center"/>
          </w:tcPr>
          <w:p w14:paraId="5522E7B5">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参加过的类似项目</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06B1FD9B">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担任职务</w:t>
            </w:r>
          </w:p>
        </w:tc>
        <w:tc>
          <w:tcPr>
            <w:tcW w:w="2018" w:type="dxa"/>
            <w:gridSpan w:val="2"/>
            <w:tcBorders>
              <w:top w:val="single" w:color="auto" w:sz="4" w:space="0"/>
              <w:left w:val="single" w:color="auto" w:sz="4" w:space="0"/>
              <w:bottom w:val="single" w:color="auto" w:sz="4" w:space="0"/>
              <w:right w:val="single" w:color="auto" w:sz="4" w:space="0"/>
            </w:tcBorders>
            <w:noWrap w:val="0"/>
            <w:vAlign w:val="center"/>
          </w:tcPr>
          <w:p w14:paraId="7937A9A5">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发包人及联系电话</w:t>
            </w:r>
          </w:p>
        </w:tc>
      </w:tr>
      <w:tr w14:paraId="6D458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315" w:type="dxa"/>
            <w:gridSpan w:val="2"/>
            <w:tcBorders>
              <w:top w:val="single" w:color="auto" w:sz="4" w:space="0"/>
              <w:left w:val="single" w:color="auto" w:sz="4" w:space="0"/>
              <w:bottom w:val="single" w:color="auto" w:sz="4" w:space="0"/>
              <w:right w:val="single" w:color="auto" w:sz="4" w:space="0"/>
            </w:tcBorders>
            <w:noWrap w:val="0"/>
            <w:vAlign w:val="top"/>
          </w:tcPr>
          <w:p w14:paraId="50A54E00">
            <w:pPr>
              <w:spacing w:line="360" w:lineRule="exact"/>
              <w:rPr>
                <w:rFonts w:hint="eastAsia" w:ascii="宋体" w:hAnsi="宋体" w:cs="宋体"/>
                <w:color w:val="auto"/>
                <w:szCs w:val="21"/>
                <w:highlight w:val="none"/>
              </w:rPr>
            </w:pPr>
          </w:p>
        </w:tc>
        <w:tc>
          <w:tcPr>
            <w:tcW w:w="3324" w:type="dxa"/>
            <w:gridSpan w:val="4"/>
            <w:tcBorders>
              <w:top w:val="single" w:color="auto" w:sz="4" w:space="0"/>
              <w:left w:val="single" w:color="auto" w:sz="4" w:space="0"/>
              <w:bottom w:val="single" w:color="auto" w:sz="4" w:space="0"/>
              <w:right w:val="single" w:color="auto" w:sz="4" w:space="0"/>
            </w:tcBorders>
            <w:noWrap w:val="0"/>
            <w:vAlign w:val="top"/>
          </w:tcPr>
          <w:p w14:paraId="69653620">
            <w:pPr>
              <w:spacing w:line="360" w:lineRule="exact"/>
              <w:rPr>
                <w:rFonts w:hint="eastAsia" w:ascii="宋体" w:hAnsi="宋体" w:cs="宋体"/>
                <w:color w:val="auto"/>
                <w:szCs w:val="21"/>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top"/>
          </w:tcPr>
          <w:p w14:paraId="0AE78E80">
            <w:pPr>
              <w:spacing w:line="360" w:lineRule="exact"/>
              <w:rPr>
                <w:rFonts w:hint="eastAsia" w:ascii="宋体" w:hAnsi="宋体" w:cs="宋体"/>
                <w:color w:val="auto"/>
                <w:szCs w:val="21"/>
                <w:highlight w:val="none"/>
              </w:rPr>
            </w:pPr>
          </w:p>
        </w:tc>
        <w:tc>
          <w:tcPr>
            <w:tcW w:w="2018" w:type="dxa"/>
            <w:gridSpan w:val="2"/>
            <w:tcBorders>
              <w:top w:val="single" w:color="auto" w:sz="4" w:space="0"/>
              <w:left w:val="single" w:color="auto" w:sz="4" w:space="0"/>
              <w:bottom w:val="single" w:color="auto" w:sz="4" w:space="0"/>
              <w:right w:val="single" w:color="auto" w:sz="4" w:space="0"/>
            </w:tcBorders>
            <w:noWrap w:val="0"/>
            <w:vAlign w:val="top"/>
          </w:tcPr>
          <w:p w14:paraId="191740E9">
            <w:pPr>
              <w:spacing w:line="360" w:lineRule="exact"/>
              <w:rPr>
                <w:rFonts w:hint="eastAsia" w:ascii="宋体" w:hAnsi="宋体" w:cs="宋体"/>
                <w:color w:val="auto"/>
                <w:szCs w:val="21"/>
                <w:highlight w:val="none"/>
              </w:rPr>
            </w:pPr>
          </w:p>
        </w:tc>
      </w:tr>
      <w:tr w14:paraId="6F87A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315" w:type="dxa"/>
            <w:gridSpan w:val="2"/>
            <w:tcBorders>
              <w:top w:val="single" w:color="auto" w:sz="4" w:space="0"/>
              <w:left w:val="single" w:color="auto" w:sz="4" w:space="0"/>
              <w:bottom w:val="single" w:color="auto" w:sz="4" w:space="0"/>
              <w:right w:val="single" w:color="auto" w:sz="4" w:space="0"/>
            </w:tcBorders>
            <w:noWrap w:val="0"/>
            <w:vAlign w:val="top"/>
          </w:tcPr>
          <w:p w14:paraId="3C6D4AC1">
            <w:pPr>
              <w:spacing w:line="360" w:lineRule="exact"/>
              <w:rPr>
                <w:rFonts w:hint="eastAsia" w:ascii="宋体" w:hAnsi="宋体" w:cs="宋体"/>
                <w:color w:val="auto"/>
                <w:szCs w:val="21"/>
                <w:highlight w:val="none"/>
              </w:rPr>
            </w:pPr>
          </w:p>
        </w:tc>
        <w:tc>
          <w:tcPr>
            <w:tcW w:w="3324" w:type="dxa"/>
            <w:gridSpan w:val="4"/>
            <w:tcBorders>
              <w:top w:val="single" w:color="auto" w:sz="4" w:space="0"/>
              <w:left w:val="single" w:color="auto" w:sz="4" w:space="0"/>
              <w:bottom w:val="single" w:color="auto" w:sz="4" w:space="0"/>
              <w:right w:val="single" w:color="auto" w:sz="4" w:space="0"/>
            </w:tcBorders>
            <w:noWrap w:val="0"/>
            <w:vAlign w:val="top"/>
          </w:tcPr>
          <w:p w14:paraId="5770EE95">
            <w:pPr>
              <w:spacing w:line="360" w:lineRule="exact"/>
              <w:rPr>
                <w:rFonts w:hint="eastAsia" w:ascii="宋体" w:hAnsi="宋体" w:cs="宋体"/>
                <w:color w:val="auto"/>
                <w:szCs w:val="21"/>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top"/>
          </w:tcPr>
          <w:p w14:paraId="6B6D5A8F">
            <w:pPr>
              <w:spacing w:line="360" w:lineRule="exact"/>
              <w:rPr>
                <w:rFonts w:hint="eastAsia" w:ascii="宋体" w:hAnsi="宋体" w:cs="宋体"/>
                <w:color w:val="auto"/>
                <w:szCs w:val="21"/>
                <w:highlight w:val="none"/>
              </w:rPr>
            </w:pPr>
          </w:p>
        </w:tc>
        <w:tc>
          <w:tcPr>
            <w:tcW w:w="2018" w:type="dxa"/>
            <w:gridSpan w:val="2"/>
            <w:tcBorders>
              <w:top w:val="single" w:color="auto" w:sz="4" w:space="0"/>
              <w:left w:val="single" w:color="auto" w:sz="4" w:space="0"/>
              <w:bottom w:val="single" w:color="auto" w:sz="4" w:space="0"/>
              <w:right w:val="single" w:color="auto" w:sz="4" w:space="0"/>
            </w:tcBorders>
            <w:noWrap w:val="0"/>
            <w:vAlign w:val="top"/>
          </w:tcPr>
          <w:p w14:paraId="36BAEACC">
            <w:pPr>
              <w:spacing w:line="360" w:lineRule="exact"/>
              <w:rPr>
                <w:rFonts w:hint="eastAsia" w:ascii="宋体" w:hAnsi="宋体" w:cs="宋体"/>
                <w:color w:val="auto"/>
                <w:szCs w:val="21"/>
                <w:highlight w:val="none"/>
              </w:rPr>
            </w:pPr>
          </w:p>
        </w:tc>
      </w:tr>
      <w:tr w14:paraId="45BD0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315" w:type="dxa"/>
            <w:gridSpan w:val="2"/>
            <w:tcBorders>
              <w:top w:val="single" w:color="auto" w:sz="4" w:space="0"/>
              <w:left w:val="single" w:color="auto" w:sz="4" w:space="0"/>
              <w:bottom w:val="single" w:color="auto" w:sz="4" w:space="0"/>
              <w:right w:val="single" w:color="auto" w:sz="4" w:space="0"/>
            </w:tcBorders>
            <w:noWrap w:val="0"/>
            <w:vAlign w:val="top"/>
          </w:tcPr>
          <w:p w14:paraId="371C1B5E">
            <w:pPr>
              <w:spacing w:line="360" w:lineRule="exact"/>
              <w:rPr>
                <w:rFonts w:hint="eastAsia" w:ascii="宋体" w:hAnsi="宋体" w:cs="宋体"/>
                <w:color w:val="auto"/>
                <w:szCs w:val="21"/>
                <w:highlight w:val="none"/>
              </w:rPr>
            </w:pPr>
          </w:p>
        </w:tc>
        <w:tc>
          <w:tcPr>
            <w:tcW w:w="3324" w:type="dxa"/>
            <w:gridSpan w:val="4"/>
            <w:tcBorders>
              <w:top w:val="single" w:color="auto" w:sz="4" w:space="0"/>
              <w:left w:val="single" w:color="auto" w:sz="4" w:space="0"/>
              <w:bottom w:val="single" w:color="auto" w:sz="4" w:space="0"/>
              <w:right w:val="single" w:color="auto" w:sz="4" w:space="0"/>
            </w:tcBorders>
            <w:noWrap w:val="0"/>
            <w:vAlign w:val="top"/>
          </w:tcPr>
          <w:p w14:paraId="44E8D86D">
            <w:pPr>
              <w:spacing w:line="360" w:lineRule="exact"/>
              <w:rPr>
                <w:rFonts w:hint="eastAsia" w:ascii="宋体" w:hAnsi="宋体" w:cs="宋体"/>
                <w:color w:val="auto"/>
                <w:szCs w:val="21"/>
                <w:highlight w:val="none"/>
              </w:rPr>
            </w:pPr>
          </w:p>
        </w:tc>
        <w:tc>
          <w:tcPr>
            <w:tcW w:w="1226" w:type="dxa"/>
            <w:tcBorders>
              <w:top w:val="single" w:color="auto" w:sz="4" w:space="0"/>
              <w:left w:val="single" w:color="auto" w:sz="4" w:space="0"/>
              <w:bottom w:val="single" w:color="auto" w:sz="4" w:space="0"/>
              <w:right w:val="single" w:color="auto" w:sz="4" w:space="0"/>
            </w:tcBorders>
            <w:noWrap w:val="0"/>
            <w:vAlign w:val="top"/>
          </w:tcPr>
          <w:p w14:paraId="7C0C76D3">
            <w:pPr>
              <w:spacing w:line="360" w:lineRule="exact"/>
              <w:rPr>
                <w:rFonts w:hint="eastAsia" w:ascii="宋体" w:hAnsi="宋体" w:cs="宋体"/>
                <w:color w:val="auto"/>
                <w:szCs w:val="21"/>
                <w:highlight w:val="none"/>
              </w:rPr>
            </w:pPr>
          </w:p>
        </w:tc>
        <w:tc>
          <w:tcPr>
            <w:tcW w:w="2018" w:type="dxa"/>
            <w:gridSpan w:val="2"/>
            <w:tcBorders>
              <w:top w:val="single" w:color="auto" w:sz="4" w:space="0"/>
              <w:left w:val="single" w:color="auto" w:sz="4" w:space="0"/>
              <w:bottom w:val="single" w:color="auto" w:sz="4" w:space="0"/>
              <w:right w:val="single" w:color="auto" w:sz="4" w:space="0"/>
            </w:tcBorders>
            <w:noWrap w:val="0"/>
            <w:vAlign w:val="top"/>
          </w:tcPr>
          <w:p w14:paraId="47528DA5">
            <w:pPr>
              <w:spacing w:line="360" w:lineRule="exact"/>
              <w:rPr>
                <w:rFonts w:hint="eastAsia" w:ascii="宋体" w:hAnsi="宋体" w:cs="宋体"/>
                <w:color w:val="auto"/>
                <w:szCs w:val="21"/>
                <w:highlight w:val="none"/>
              </w:rPr>
            </w:pPr>
          </w:p>
        </w:tc>
      </w:tr>
    </w:tbl>
    <w:p w14:paraId="24BB330C">
      <w:pPr>
        <w:rPr>
          <w:rFonts w:hint="eastAsia" w:cs="Times New Roman" w:asciiTheme="minorEastAsia" w:hAnsiTheme="minorEastAsia" w:eastAsiaTheme="minorEastAsia"/>
          <w:color w:val="auto"/>
          <w:szCs w:val="24"/>
          <w:highlight w:val="none"/>
          <w:lang w:val="en-US" w:eastAsia="zh-CN"/>
        </w:rPr>
      </w:pPr>
      <w:r>
        <w:rPr>
          <w:rFonts w:hint="eastAsia" w:cs="Times New Roman" w:asciiTheme="minorEastAsia" w:hAnsiTheme="minorEastAsia" w:eastAsiaTheme="minorEastAsia"/>
          <w:color w:val="auto"/>
          <w:szCs w:val="24"/>
          <w:highlight w:val="none"/>
          <w:lang w:val="en-US" w:eastAsia="zh-CN"/>
        </w:rPr>
        <w:br w:type="page"/>
      </w:r>
    </w:p>
    <w:p w14:paraId="4CDD12AA">
      <w:pPr>
        <w:widowControl/>
        <w:jc w:val="left"/>
        <w:outlineLvl w:val="1"/>
        <w:rPr>
          <w:rFonts w:hint="eastAsia" w:ascii="宋体" w:hAnsi="宋体" w:eastAsia="宋体" w:cs="宋体"/>
          <w:b/>
          <w:color w:val="auto"/>
          <w:kern w:val="0"/>
          <w:sz w:val="32"/>
          <w:highlight w:val="none"/>
          <w:lang w:val="en-US" w:eastAsia="zh-CN"/>
        </w:rPr>
      </w:pPr>
      <w:bookmarkStart w:id="192" w:name="_Toc31156"/>
      <w:bookmarkStart w:id="193" w:name="_Toc25062"/>
      <w:r>
        <w:rPr>
          <w:rFonts w:hint="eastAsia" w:ascii="宋体" w:hAnsi="宋体" w:eastAsia="宋体" w:cs="宋体"/>
          <w:b/>
          <w:color w:val="auto"/>
          <w:kern w:val="0"/>
          <w:sz w:val="32"/>
          <w:highlight w:val="none"/>
          <w:lang w:val="en-US" w:eastAsia="zh-CN"/>
        </w:rPr>
        <w:t>六、资格审查资料</w:t>
      </w:r>
      <w:bookmarkEnd w:id="192"/>
      <w:bookmarkEnd w:id="193"/>
    </w:p>
    <w:p w14:paraId="7CB4D80C">
      <w:pPr>
        <w:autoSpaceDE w:val="0"/>
        <w:autoSpaceDN w:val="0"/>
        <w:adjustRightInd w:val="0"/>
        <w:jc w:val="center"/>
        <w:rPr>
          <w:rFonts w:hint="eastAsia" w:cs="Times New Roman" w:asciiTheme="minorEastAsia" w:hAnsiTheme="minorEastAsia" w:eastAsiaTheme="minorEastAsia"/>
          <w:b/>
          <w:color w:val="auto"/>
          <w:kern w:val="2"/>
          <w:sz w:val="30"/>
          <w:szCs w:val="24"/>
          <w:highlight w:val="none"/>
          <w:lang w:eastAsia="zh-CN"/>
        </w:rPr>
      </w:pPr>
      <w:r>
        <w:rPr>
          <w:rFonts w:hint="eastAsia" w:cs="Times New Roman" w:asciiTheme="minorEastAsia" w:hAnsiTheme="minorEastAsia" w:eastAsiaTheme="minorEastAsia"/>
          <w:b/>
          <w:color w:val="auto"/>
          <w:kern w:val="2"/>
          <w:sz w:val="30"/>
          <w:szCs w:val="24"/>
          <w:highlight w:val="none"/>
          <w:lang w:eastAsia="zh-CN"/>
        </w:rPr>
        <w:t>资格审查资料</w:t>
      </w:r>
    </w:p>
    <w:p w14:paraId="6A599267">
      <w:pPr>
        <w:spacing w:line="460" w:lineRule="exact"/>
        <w:ind w:firstLine="640" w:firstLineChars="0"/>
        <w:jc w:val="left"/>
        <w:outlineLvl w:val="9"/>
        <w:rPr>
          <w:rFonts w:hint="eastAsia" w:ascii="宋体" w:hAnsi="宋体"/>
          <w:color w:val="auto"/>
          <w:kern w:val="0"/>
          <w:sz w:val="21"/>
          <w:szCs w:val="21"/>
          <w:highlight w:val="none"/>
        </w:rPr>
      </w:pPr>
      <w:r>
        <w:rPr>
          <w:rFonts w:hint="eastAsia" w:ascii="宋体" w:hAnsi="宋体"/>
          <w:color w:val="auto"/>
          <w:kern w:val="0"/>
          <w:sz w:val="21"/>
          <w:szCs w:val="21"/>
          <w:highlight w:val="none"/>
        </w:rPr>
        <w:t>详见投标人须知3</w:t>
      </w:r>
      <w:r>
        <w:rPr>
          <w:rFonts w:ascii="宋体" w:hAnsi="宋体"/>
          <w:color w:val="auto"/>
          <w:kern w:val="0"/>
          <w:sz w:val="21"/>
          <w:szCs w:val="21"/>
          <w:highlight w:val="none"/>
        </w:rPr>
        <w:t>.1</w:t>
      </w:r>
      <w:r>
        <w:rPr>
          <w:rFonts w:hint="eastAsia" w:ascii="宋体" w:hAnsi="宋体"/>
          <w:color w:val="auto"/>
          <w:kern w:val="0"/>
          <w:sz w:val="21"/>
          <w:szCs w:val="21"/>
          <w:highlight w:val="none"/>
        </w:rPr>
        <w:t>款。</w:t>
      </w:r>
    </w:p>
    <w:p w14:paraId="01448ED2">
      <w:pPr>
        <w:spacing w:line="460" w:lineRule="exact"/>
        <w:ind w:firstLine="640" w:firstLineChars="0"/>
        <w:jc w:val="center"/>
        <w:outlineLvl w:val="9"/>
        <w:rPr>
          <w:rFonts w:hint="eastAsia" w:ascii="宋体" w:hAnsi="宋体"/>
          <w:color w:val="auto"/>
          <w:kern w:val="0"/>
          <w:sz w:val="24"/>
          <w:szCs w:val="24"/>
          <w:highlight w:val="none"/>
        </w:rPr>
      </w:pPr>
    </w:p>
    <w:p w14:paraId="3CEB3E32">
      <w:pPr>
        <w:spacing w:line="460" w:lineRule="exact"/>
        <w:ind w:firstLine="640" w:firstLineChars="0"/>
        <w:jc w:val="center"/>
        <w:outlineLvl w:val="9"/>
        <w:rPr>
          <w:rFonts w:hint="eastAsia" w:ascii="宋体" w:hAnsi="宋体"/>
          <w:color w:val="auto"/>
          <w:kern w:val="0"/>
          <w:szCs w:val="21"/>
          <w:highlight w:val="none"/>
        </w:rPr>
      </w:pPr>
    </w:p>
    <w:p w14:paraId="5AC773D1">
      <w:pPr>
        <w:spacing w:line="460" w:lineRule="exact"/>
        <w:ind w:firstLine="640" w:firstLineChars="0"/>
        <w:jc w:val="center"/>
        <w:outlineLvl w:val="9"/>
        <w:rPr>
          <w:rFonts w:hint="eastAsia" w:ascii="宋体" w:hAnsi="宋体"/>
          <w:color w:val="auto"/>
          <w:kern w:val="0"/>
          <w:szCs w:val="21"/>
          <w:highlight w:val="none"/>
        </w:rPr>
      </w:pPr>
    </w:p>
    <w:p w14:paraId="56CC0EA8">
      <w:pPr>
        <w:spacing w:line="460" w:lineRule="exact"/>
        <w:ind w:firstLine="640" w:firstLineChars="0"/>
        <w:jc w:val="center"/>
        <w:outlineLvl w:val="9"/>
        <w:rPr>
          <w:rFonts w:hint="eastAsia" w:ascii="宋体" w:hAnsi="宋体"/>
          <w:color w:val="auto"/>
          <w:kern w:val="0"/>
          <w:szCs w:val="21"/>
          <w:highlight w:val="none"/>
        </w:rPr>
      </w:pPr>
    </w:p>
    <w:p w14:paraId="528420D3">
      <w:pPr>
        <w:spacing w:line="460" w:lineRule="exact"/>
        <w:ind w:firstLine="640" w:firstLineChars="0"/>
        <w:jc w:val="center"/>
        <w:outlineLvl w:val="9"/>
        <w:rPr>
          <w:rFonts w:hint="eastAsia" w:ascii="宋体" w:hAnsi="宋体"/>
          <w:color w:val="auto"/>
          <w:kern w:val="0"/>
          <w:szCs w:val="21"/>
          <w:highlight w:val="none"/>
        </w:rPr>
      </w:pPr>
    </w:p>
    <w:p w14:paraId="25E544DB">
      <w:pPr>
        <w:spacing w:line="460" w:lineRule="exact"/>
        <w:ind w:firstLine="640" w:firstLineChars="0"/>
        <w:jc w:val="center"/>
        <w:outlineLvl w:val="9"/>
        <w:rPr>
          <w:rFonts w:hint="eastAsia" w:ascii="宋体" w:hAnsi="宋体"/>
          <w:color w:val="auto"/>
          <w:kern w:val="0"/>
          <w:szCs w:val="21"/>
          <w:highlight w:val="none"/>
        </w:rPr>
      </w:pPr>
    </w:p>
    <w:p w14:paraId="5C671C04">
      <w:pPr>
        <w:keepNext w:val="0"/>
        <w:keepLines w:val="0"/>
        <w:pageBreakBefore/>
        <w:widowControl/>
        <w:kinsoku/>
        <w:wordWrap/>
        <w:overflowPunct/>
        <w:topLinePunct w:val="0"/>
        <w:autoSpaceDE/>
        <w:autoSpaceDN/>
        <w:bidi w:val="0"/>
        <w:adjustRightInd/>
        <w:snapToGrid/>
        <w:jc w:val="left"/>
        <w:textAlignment w:val="auto"/>
        <w:outlineLvl w:val="1"/>
        <w:rPr>
          <w:rFonts w:hint="eastAsia" w:ascii="宋体" w:hAnsi="宋体" w:eastAsia="宋体" w:cs="宋体"/>
          <w:b/>
          <w:color w:val="auto"/>
          <w:kern w:val="0"/>
          <w:sz w:val="32"/>
          <w:highlight w:val="none"/>
          <w:lang w:val="en-US" w:eastAsia="zh-CN"/>
        </w:rPr>
      </w:pPr>
      <w:bookmarkStart w:id="194" w:name="_Toc14526"/>
      <w:bookmarkStart w:id="195" w:name="_Toc5100"/>
      <w:bookmarkStart w:id="196" w:name="_Toc27509"/>
      <w:r>
        <w:rPr>
          <w:rFonts w:hint="eastAsia" w:ascii="宋体" w:hAnsi="宋体" w:eastAsia="宋体" w:cs="宋体"/>
          <w:b/>
          <w:color w:val="auto"/>
          <w:kern w:val="0"/>
          <w:sz w:val="32"/>
          <w:highlight w:val="none"/>
          <w:lang w:val="en-US" w:eastAsia="zh-CN"/>
        </w:rPr>
        <w:t>七、投标保证金</w:t>
      </w:r>
      <w:bookmarkEnd w:id="194"/>
      <w:bookmarkEnd w:id="195"/>
      <w:bookmarkEnd w:id="196"/>
    </w:p>
    <w:p w14:paraId="2B4C8A0B">
      <w:pPr>
        <w:autoSpaceDE w:val="0"/>
        <w:autoSpaceDN w:val="0"/>
        <w:adjustRightInd w:val="0"/>
        <w:jc w:val="center"/>
        <w:rPr>
          <w:rFonts w:hint="eastAsia" w:cs="Times New Roman" w:asciiTheme="minorEastAsia" w:hAnsiTheme="minorEastAsia" w:eastAsiaTheme="minorEastAsia"/>
          <w:b/>
          <w:color w:val="auto"/>
          <w:kern w:val="2"/>
          <w:sz w:val="30"/>
          <w:szCs w:val="24"/>
          <w:highlight w:val="none"/>
          <w:lang w:eastAsia="zh-CN"/>
        </w:rPr>
      </w:pPr>
      <w:r>
        <w:rPr>
          <w:rFonts w:hint="eastAsia" w:cs="Times New Roman" w:asciiTheme="minorEastAsia" w:hAnsiTheme="minorEastAsia" w:eastAsiaTheme="minorEastAsia"/>
          <w:b/>
          <w:color w:val="auto"/>
          <w:kern w:val="2"/>
          <w:sz w:val="30"/>
          <w:szCs w:val="24"/>
          <w:highlight w:val="none"/>
          <w:lang w:eastAsia="zh-CN"/>
        </w:rPr>
        <w:t>投标保证金</w:t>
      </w:r>
    </w:p>
    <w:p w14:paraId="2A72A744">
      <w:pPr>
        <w:spacing w:line="360" w:lineRule="auto"/>
        <w:ind w:firstLine="480" w:firstLineChars="200"/>
        <w:jc w:val="center"/>
        <w:rPr>
          <w:rFonts w:hint="eastAsia" w:ascii="宋体" w:hAnsi="宋体" w:eastAsia="宋体" w:cs="宋体"/>
          <w:color w:val="auto"/>
          <w:sz w:val="24"/>
          <w:szCs w:val="24"/>
          <w:highlight w:val="none"/>
        </w:rPr>
      </w:pPr>
    </w:p>
    <w:p w14:paraId="368D6FD5">
      <w:pPr>
        <w:spacing w:line="360" w:lineRule="auto"/>
        <w:ind w:firstLine="420"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按招标文件要求执行。</w:t>
      </w:r>
    </w:p>
    <w:p w14:paraId="614CE82F">
      <w:pPr>
        <w:spacing w:line="460" w:lineRule="exact"/>
        <w:ind w:firstLine="640" w:firstLineChars="0"/>
        <w:jc w:val="center"/>
        <w:outlineLvl w:val="9"/>
        <w:rPr>
          <w:rFonts w:hint="eastAsia" w:ascii="宋体" w:hAnsi="宋体"/>
          <w:color w:val="auto"/>
          <w:kern w:val="0"/>
          <w:szCs w:val="21"/>
          <w:highlight w:val="none"/>
        </w:rPr>
      </w:pPr>
    </w:p>
    <w:p w14:paraId="208BB3C8">
      <w:pPr>
        <w:spacing w:line="460" w:lineRule="exact"/>
        <w:ind w:firstLine="640" w:firstLineChars="0"/>
        <w:jc w:val="center"/>
        <w:outlineLvl w:val="9"/>
        <w:rPr>
          <w:rFonts w:hint="eastAsia" w:ascii="宋体" w:hAnsi="宋体"/>
          <w:color w:val="auto"/>
          <w:kern w:val="0"/>
          <w:szCs w:val="21"/>
          <w:highlight w:val="none"/>
        </w:rPr>
      </w:pPr>
    </w:p>
    <w:p w14:paraId="0316B747">
      <w:pPr>
        <w:spacing w:line="460" w:lineRule="exact"/>
        <w:ind w:firstLine="640" w:firstLineChars="0"/>
        <w:jc w:val="center"/>
        <w:outlineLvl w:val="9"/>
        <w:rPr>
          <w:rFonts w:hint="eastAsia" w:ascii="宋体" w:hAnsi="宋体"/>
          <w:color w:val="auto"/>
          <w:kern w:val="0"/>
          <w:szCs w:val="21"/>
          <w:highlight w:val="none"/>
        </w:rPr>
      </w:pPr>
    </w:p>
    <w:p w14:paraId="3535CFF4">
      <w:pPr>
        <w:spacing w:line="460" w:lineRule="exact"/>
        <w:ind w:firstLine="640" w:firstLineChars="0"/>
        <w:jc w:val="center"/>
        <w:outlineLvl w:val="9"/>
        <w:rPr>
          <w:rFonts w:hint="eastAsia" w:ascii="宋体" w:hAnsi="宋体"/>
          <w:color w:val="auto"/>
          <w:kern w:val="0"/>
          <w:szCs w:val="21"/>
          <w:highlight w:val="none"/>
        </w:rPr>
      </w:pPr>
    </w:p>
    <w:p w14:paraId="0500E042">
      <w:pPr>
        <w:spacing w:line="460" w:lineRule="exact"/>
        <w:ind w:firstLine="640" w:firstLineChars="0"/>
        <w:jc w:val="center"/>
        <w:outlineLvl w:val="9"/>
        <w:rPr>
          <w:rFonts w:hint="eastAsia" w:ascii="宋体" w:hAnsi="宋体"/>
          <w:color w:val="auto"/>
          <w:kern w:val="0"/>
          <w:szCs w:val="21"/>
          <w:highlight w:val="none"/>
        </w:rPr>
      </w:pPr>
    </w:p>
    <w:p w14:paraId="13ABA398">
      <w:pPr>
        <w:spacing w:line="460" w:lineRule="exact"/>
        <w:ind w:firstLine="640" w:firstLineChars="0"/>
        <w:jc w:val="center"/>
        <w:outlineLvl w:val="9"/>
        <w:rPr>
          <w:rFonts w:hint="eastAsia" w:ascii="宋体" w:hAnsi="宋体"/>
          <w:color w:val="auto"/>
          <w:kern w:val="0"/>
          <w:szCs w:val="21"/>
          <w:highlight w:val="none"/>
        </w:rPr>
      </w:pPr>
    </w:p>
    <w:p w14:paraId="6BFB7CDC">
      <w:pPr>
        <w:spacing w:line="460" w:lineRule="exact"/>
        <w:ind w:firstLine="640" w:firstLineChars="0"/>
        <w:jc w:val="center"/>
        <w:outlineLvl w:val="9"/>
        <w:rPr>
          <w:rFonts w:hint="eastAsia" w:ascii="宋体" w:hAnsi="宋体"/>
          <w:color w:val="auto"/>
          <w:kern w:val="0"/>
          <w:szCs w:val="21"/>
          <w:highlight w:val="none"/>
        </w:rPr>
      </w:pPr>
    </w:p>
    <w:p w14:paraId="241A0759">
      <w:pPr>
        <w:spacing w:line="460" w:lineRule="exact"/>
        <w:ind w:firstLine="640" w:firstLineChars="0"/>
        <w:jc w:val="center"/>
        <w:outlineLvl w:val="9"/>
        <w:rPr>
          <w:rFonts w:hint="eastAsia" w:ascii="宋体" w:hAnsi="宋体"/>
          <w:color w:val="auto"/>
          <w:kern w:val="0"/>
          <w:szCs w:val="21"/>
          <w:highlight w:val="none"/>
        </w:rPr>
      </w:pPr>
    </w:p>
    <w:p w14:paraId="6C2E02A0">
      <w:pPr>
        <w:spacing w:line="460" w:lineRule="exact"/>
        <w:ind w:firstLine="640" w:firstLineChars="0"/>
        <w:jc w:val="center"/>
        <w:outlineLvl w:val="9"/>
        <w:rPr>
          <w:rFonts w:hint="eastAsia" w:ascii="宋体" w:hAnsi="宋体"/>
          <w:color w:val="auto"/>
          <w:kern w:val="0"/>
          <w:szCs w:val="21"/>
          <w:highlight w:val="none"/>
        </w:rPr>
      </w:pPr>
    </w:p>
    <w:p w14:paraId="38CA788F">
      <w:pPr>
        <w:spacing w:line="460" w:lineRule="exact"/>
        <w:ind w:firstLine="640" w:firstLineChars="0"/>
        <w:jc w:val="center"/>
        <w:outlineLvl w:val="9"/>
        <w:rPr>
          <w:rFonts w:hint="eastAsia" w:ascii="宋体" w:hAnsi="宋体"/>
          <w:color w:val="auto"/>
          <w:kern w:val="0"/>
          <w:szCs w:val="21"/>
          <w:highlight w:val="none"/>
        </w:rPr>
      </w:pPr>
    </w:p>
    <w:p w14:paraId="35A5D173">
      <w:pPr>
        <w:spacing w:line="460" w:lineRule="exact"/>
        <w:ind w:firstLine="640" w:firstLineChars="0"/>
        <w:jc w:val="center"/>
        <w:outlineLvl w:val="9"/>
        <w:rPr>
          <w:rFonts w:hint="eastAsia" w:ascii="宋体" w:hAnsi="宋体"/>
          <w:color w:val="auto"/>
          <w:kern w:val="0"/>
          <w:szCs w:val="21"/>
          <w:highlight w:val="none"/>
        </w:rPr>
      </w:pPr>
    </w:p>
    <w:p w14:paraId="3D71E24E">
      <w:pPr>
        <w:spacing w:line="460" w:lineRule="exact"/>
        <w:ind w:firstLine="640" w:firstLineChars="0"/>
        <w:jc w:val="center"/>
        <w:outlineLvl w:val="9"/>
        <w:rPr>
          <w:rFonts w:hint="eastAsia" w:ascii="宋体" w:hAnsi="宋体"/>
          <w:color w:val="auto"/>
          <w:kern w:val="0"/>
          <w:szCs w:val="21"/>
          <w:highlight w:val="none"/>
        </w:rPr>
      </w:pPr>
    </w:p>
    <w:p w14:paraId="62BC9B2D">
      <w:pPr>
        <w:spacing w:line="460" w:lineRule="exact"/>
        <w:ind w:firstLine="640" w:firstLineChars="0"/>
        <w:jc w:val="center"/>
        <w:outlineLvl w:val="9"/>
        <w:rPr>
          <w:rFonts w:hint="eastAsia" w:ascii="宋体" w:hAnsi="宋体"/>
          <w:color w:val="auto"/>
          <w:kern w:val="0"/>
          <w:szCs w:val="21"/>
          <w:highlight w:val="none"/>
        </w:rPr>
      </w:pPr>
    </w:p>
    <w:p w14:paraId="5F4A8740">
      <w:pPr>
        <w:spacing w:line="460" w:lineRule="exact"/>
        <w:ind w:firstLine="640" w:firstLineChars="0"/>
        <w:jc w:val="center"/>
        <w:outlineLvl w:val="9"/>
        <w:rPr>
          <w:rFonts w:hint="eastAsia" w:ascii="宋体" w:hAnsi="宋体"/>
          <w:color w:val="auto"/>
          <w:kern w:val="0"/>
          <w:szCs w:val="21"/>
          <w:highlight w:val="none"/>
        </w:rPr>
      </w:pPr>
    </w:p>
    <w:p w14:paraId="7A6A216A">
      <w:pPr>
        <w:spacing w:line="460" w:lineRule="exact"/>
        <w:ind w:firstLine="640" w:firstLineChars="0"/>
        <w:jc w:val="center"/>
        <w:outlineLvl w:val="9"/>
        <w:rPr>
          <w:rFonts w:hint="eastAsia" w:ascii="宋体" w:hAnsi="宋体"/>
          <w:color w:val="auto"/>
          <w:kern w:val="0"/>
          <w:szCs w:val="21"/>
          <w:highlight w:val="none"/>
        </w:rPr>
      </w:pPr>
    </w:p>
    <w:p w14:paraId="6827B9D7">
      <w:pPr>
        <w:keepNext w:val="0"/>
        <w:keepLines w:val="0"/>
        <w:pageBreakBefore/>
        <w:widowControl/>
        <w:kinsoku/>
        <w:wordWrap/>
        <w:overflowPunct/>
        <w:topLinePunct w:val="0"/>
        <w:autoSpaceDE/>
        <w:autoSpaceDN/>
        <w:bidi w:val="0"/>
        <w:adjustRightInd/>
        <w:snapToGrid/>
        <w:jc w:val="left"/>
        <w:textAlignment w:val="auto"/>
        <w:outlineLvl w:val="1"/>
        <w:rPr>
          <w:rFonts w:hint="default" w:ascii="宋体" w:hAnsi="宋体" w:eastAsia="宋体" w:cs="宋体"/>
          <w:b/>
          <w:color w:val="auto"/>
          <w:kern w:val="0"/>
          <w:sz w:val="32"/>
          <w:highlight w:val="none"/>
          <w:lang w:val="en-US" w:eastAsia="zh-CN"/>
        </w:rPr>
      </w:pPr>
      <w:bookmarkStart w:id="197" w:name="_Toc7966"/>
      <w:bookmarkStart w:id="198" w:name="_Toc17818"/>
      <w:r>
        <w:rPr>
          <w:rFonts w:hint="eastAsia" w:ascii="宋体" w:hAnsi="宋体" w:eastAsia="宋体" w:cs="宋体"/>
          <w:b/>
          <w:color w:val="auto"/>
          <w:kern w:val="0"/>
          <w:sz w:val="32"/>
          <w:highlight w:val="none"/>
          <w:lang w:val="en-US" w:eastAsia="zh-CN"/>
        </w:rPr>
        <w:t>八、承诺书</w:t>
      </w:r>
      <w:bookmarkEnd w:id="197"/>
      <w:bookmarkEnd w:id="198"/>
    </w:p>
    <w:p w14:paraId="152F9B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color w:val="auto"/>
          <w:kern w:val="2"/>
          <w:sz w:val="32"/>
          <w:szCs w:val="32"/>
          <w:highlight w:val="none"/>
          <w:lang w:val="en-US" w:eastAsia="zh-CN"/>
        </w:rPr>
      </w:pPr>
    </w:p>
    <w:p w14:paraId="356B96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color w:val="auto"/>
          <w:kern w:val="2"/>
          <w:sz w:val="32"/>
          <w:szCs w:val="32"/>
          <w:highlight w:val="none"/>
          <w:lang w:val="en-US" w:eastAsia="zh-CN"/>
        </w:rPr>
      </w:pPr>
      <w:r>
        <w:rPr>
          <w:rFonts w:hint="eastAsia"/>
          <w:b/>
          <w:color w:val="auto"/>
          <w:kern w:val="2"/>
          <w:sz w:val="32"/>
          <w:szCs w:val="32"/>
          <w:highlight w:val="none"/>
          <w:lang w:val="en-US" w:eastAsia="zh-CN"/>
        </w:rPr>
        <w:t>（1）江苏省公路水运建设项目投标人信用承诺书（格式）</w:t>
      </w:r>
    </w:p>
    <w:p w14:paraId="1026C43C">
      <w:pPr>
        <w:rPr>
          <w:rFonts w:hint="eastAsia" w:cs="Times New Roman" w:asciiTheme="minorEastAsia" w:hAnsiTheme="minorEastAsia" w:eastAsiaTheme="minorEastAsia"/>
          <w:b w:val="0"/>
          <w:bCs/>
          <w:color w:val="auto"/>
          <w:sz w:val="24"/>
          <w:szCs w:val="21"/>
          <w:highlight w:val="none"/>
          <w:lang w:val="en-US" w:eastAsia="zh-CN"/>
        </w:rPr>
      </w:pPr>
    </w:p>
    <w:p w14:paraId="778E85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致招标人:</w:t>
      </w:r>
    </w:p>
    <w:p w14:paraId="455CB1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我单位自愿参加项目的投标活动，并郑重承诺:</w:t>
      </w:r>
    </w:p>
    <w:p w14:paraId="360D55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1.在本项目的投标活动中遵守国家法律法规和交通运输行业有关规定，遵循公开、公平、公正和诚信原则。</w:t>
      </w:r>
    </w:p>
    <w:p w14:paraId="0AA771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2.投标文件中所有内容均为我单位真实意愿表达，相关信息真实有效。</w:t>
      </w:r>
    </w:p>
    <w:p w14:paraId="54DDD3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3.无弄虚作假，无围标串标行为。</w:t>
      </w:r>
    </w:p>
    <w:p w14:paraId="1A3020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4.若我方中标，在合同履行过程中严格执行有关法律、法规、规章和规范性文件的规定，不转包和违法分包。</w:t>
      </w:r>
    </w:p>
    <w:p w14:paraId="15E7DC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5.我方如有违背承诺，愿意接受国家和交通运输主管部门依法进行的处罚，以及按照信用管理规定记入相关责任主体和责任人信用档案，同时在交通运输行业和政府相关信用网站公开。</w:t>
      </w:r>
    </w:p>
    <w:p w14:paraId="5EED02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 xml:space="preserve">                                        </w:t>
      </w:r>
    </w:p>
    <w:p w14:paraId="1A727B49">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cs="Times New Roman" w:asciiTheme="minorEastAsia" w:hAnsiTheme="minorEastAsia" w:eastAsiaTheme="minorEastAsia"/>
          <w:b w:val="0"/>
          <w:bCs/>
          <w:color w:val="auto"/>
          <w:sz w:val="24"/>
          <w:szCs w:val="21"/>
          <w:highlight w:val="none"/>
          <w:lang w:val="en-US" w:eastAsia="zh-CN"/>
        </w:rPr>
      </w:pPr>
    </w:p>
    <w:p w14:paraId="19B8D378">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cs="Times New Roman" w:asciiTheme="minorEastAsia" w:hAnsiTheme="minorEastAsia" w:eastAsiaTheme="minorEastAsia"/>
          <w:b w:val="0"/>
          <w:bCs/>
          <w:color w:val="auto"/>
          <w:sz w:val="24"/>
          <w:szCs w:val="21"/>
          <w:highlight w:val="none"/>
          <w:lang w:val="en-US" w:eastAsia="zh-CN"/>
        </w:rPr>
      </w:pPr>
    </w:p>
    <w:p w14:paraId="7E0F1F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 xml:space="preserve">                                 投标人（盖公章）：</w:t>
      </w:r>
    </w:p>
    <w:p w14:paraId="47FB22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 xml:space="preserve">                                                     </w:t>
      </w:r>
    </w:p>
    <w:p w14:paraId="3F7DA977">
      <w:pPr>
        <w:spacing w:line="460" w:lineRule="exact"/>
        <w:ind w:firstLine="640" w:firstLineChars="0"/>
        <w:jc w:val="right"/>
        <w:outlineLvl w:val="9"/>
        <w:rPr>
          <w:rFonts w:hint="eastAsia" w:ascii="宋体" w:hAnsi="宋体"/>
          <w:color w:val="auto"/>
          <w:kern w:val="0"/>
          <w:szCs w:val="21"/>
          <w:highlight w:val="none"/>
        </w:rPr>
      </w:pPr>
      <w:r>
        <w:rPr>
          <w:rFonts w:hint="eastAsia" w:cs="Times New Roman" w:asciiTheme="minorEastAsia" w:hAnsiTheme="minorEastAsia" w:eastAsiaTheme="minorEastAsia"/>
          <w:b w:val="0"/>
          <w:bCs/>
          <w:color w:val="auto"/>
          <w:sz w:val="24"/>
          <w:szCs w:val="21"/>
          <w:highlight w:val="none"/>
          <w:lang w:val="en-US" w:eastAsia="zh-CN"/>
        </w:rPr>
        <w:t>年   月   日</w:t>
      </w:r>
    </w:p>
    <w:p w14:paraId="07CAB320">
      <w:pPr>
        <w:spacing w:line="460" w:lineRule="exact"/>
        <w:ind w:firstLine="640" w:firstLineChars="0"/>
        <w:jc w:val="center"/>
        <w:outlineLvl w:val="9"/>
        <w:rPr>
          <w:rFonts w:hint="eastAsia" w:ascii="宋体" w:hAnsi="宋体"/>
          <w:color w:val="auto"/>
          <w:kern w:val="0"/>
          <w:szCs w:val="21"/>
          <w:highlight w:val="none"/>
        </w:rPr>
      </w:pPr>
    </w:p>
    <w:p w14:paraId="5F55CF1D">
      <w:pPr>
        <w:keepNext w:val="0"/>
        <w:keepLines w:val="0"/>
        <w:pageBreakBefore/>
        <w:widowControl w:val="0"/>
        <w:kinsoku/>
        <w:wordWrap/>
        <w:overflowPunct/>
        <w:topLinePunct w:val="0"/>
        <w:autoSpaceDE/>
        <w:autoSpaceDN/>
        <w:bidi w:val="0"/>
        <w:adjustRightInd/>
        <w:snapToGrid/>
        <w:jc w:val="center"/>
        <w:textAlignment w:val="auto"/>
        <w:rPr>
          <w:rFonts w:hint="eastAsia" w:cs="Times New Roman" w:asciiTheme="minorEastAsia" w:hAnsiTheme="minorEastAsia" w:eastAsiaTheme="minorEastAsia"/>
          <w:b/>
          <w:color w:val="auto"/>
          <w:sz w:val="32"/>
          <w:szCs w:val="24"/>
          <w:highlight w:val="none"/>
          <w:lang w:val="en-US" w:eastAsia="zh-CN"/>
        </w:rPr>
      </w:pPr>
      <w:r>
        <w:rPr>
          <w:rFonts w:hint="eastAsia" w:cs="Times New Roman" w:asciiTheme="minorEastAsia" w:hAnsiTheme="minorEastAsia" w:eastAsiaTheme="minorEastAsia"/>
          <w:b/>
          <w:color w:val="auto"/>
          <w:sz w:val="32"/>
          <w:szCs w:val="24"/>
          <w:highlight w:val="none"/>
          <w:lang w:val="en-US" w:eastAsia="zh-CN"/>
        </w:rPr>
        <w:t>（2）江苏公路水运建设市场主要从业人员信用承诺书 (格式)</w:t>
      </w:r>
    </w:p>
    <w:p w14:paraId="12731D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p>
    <w:p w14:paraId="1A32D6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p>
    <w:p w14:paraId="33B1AE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本人自愿申请参加江苏省公路水运工程主要从业人员信用评价，在此郑重承诺:</w:t>
      </w:r>
    </w:p>
    <w:p w14:paraId="5A2D82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1.在厅建设市场信用系统中录入的有关本人信用信息均由本人亲自确认，所有信息都是真实、准确的。</w:t>
      </w:r>
    </w:p>
    <w:p w14:paraId="4D21DA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2.按照国家和省交通运输主管部门有关规定要求，及时更新和完善信用信息系统中相关信息。</w:t>
      </w:r>
    </w:p>
    <w:p w14:paraId="35ACD4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3.同意依法在省交通运输主管部门网站和信用交通江苏网站公示、公布相关信用信息，接受社会监督。</w:t>
      </w:r>
    </w:p>
    <w:p w14:paraId="342386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4.同意政府相关行政主管部门、招标人及工程建设管理工作有关单位因工作需要，依法对本人信用信息进行查询。</w:t>
      </w:r>
    </w:p>
    <w:p w14:paraId="18E9DC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5.如有违背承诺，愿意接受国家和交通运输主管部门依法进行的处罚，以及按照信用管理规定记入本人信用档案，同时在交通运输行业和政府相关信用网站公开。</w:t>
      </w:r>
    </w:p>
    <w:p w14:paraId="023F7D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 xml:space="preserve">       </w:t>
      </w:r>
    </w:p>
    <w:p w14:paraId="42523281">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cs="Times New Roman" w:asciiTheme="minorEastAsia" w:hAnsiTheme="minorEastAsia" w:eastAsiaTheme="minorEastAsia"/>
          <w:b w:val="0"/>
          <w:bCs/>
          <w:color w:val="auto"/>
          <w:sz w:val="24"/>
          <w:szCs w:val="21"/>
          <w:highlight w:val="none"/>
          <w:lang w:val="en-US" w:eastAsia="zh-CN"/>
        </w:rPr>
      </w:pPr>
    </w:p>
    <w:p w14:paraId="1EE4F9CB">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cs="Times New Roman" w:asciiTheme="minorEastAsia" w:hAnsiTheme="minorEastAsia" w:eastAsiaTheme="minorEastAsia"/>
          <w:b w:val="0"/>
          <w:bCs/>
          <w:color w:val="auto"/>
          <w:sz w:val="24"/>
          <w:szCs w:val="21"/>
          <w:highlight w:val="none"/>
          <w:lang w:val="en-US" w:eastAsia="zh-CN"/>
        </w:rPr>
      </w:pPr>
    </w:p>
    <w:p w14:paraId="1681B11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cs="Times New Roman" w:asciiTheme="minorEastAsia" w:hAnsiTheme="minorEastAsia" w:eastAsiaTheme="minorEastAsia"/>
          <w:b w:val="0"/>
          <w:bCs/>
          <w:color w:val="auto"/>
          <w:sz w:val="24"/>
          <w:szCs w:val="21"/>
          <w:highlight w:val="none"/>
          <w:lang w:val="en-US" w:eastAsia="zh-CN"/>
        </w:rPr>
      </w:pPr>
    </w:p>
    <w:p w14:paraId="4DE28392">
      <w:pPr>
        <w:keepNext w:val="0"/>
        <w:keepLines w:val="0"/>
        <w:pageBreakBefore w:val="0"/>
        <w:widowControl w:val="0"/>
        <w:kinsoku/>
        <w:wordWrap/>
        <w:overflowPunct/>
        <w:topLinePunct w:val="0"/>
        <w:autoSpaceDE/>
        <w:autoSpaceDN/>
        <w:bidi w:val="0"/>
        <w:adjustRightInd/>
        <w:snapToGrid/>
        <w:spacing w:line="360" w:lineRule="auto"/>
        <w:ind w:firstLine="3600" w:firstLineChars="1500"/>
        <w:jc w:val="both"/>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承诺人（法定代表人）(印章或签字):</w:t>
      </w:r>
    </w:p>
    <w:p w14:paraId="151157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 xml:space="preserve">               </w:t>
      </w:r>
    </w:p>
    <w:p w14:paraId="57FC793E">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cs="Times New Roman" w:asciiTheme="minorEastAsia" w:hAnsiTheme="minorEastAsia" w:eastAsiaTheme="minorEastAsia"/>
          <w:b/>
          <w:color w:val="auto"/>
          <w:sz w:val="32"/>
          <w:szCs w:val="24"/>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 xml:space="preserve">                              年   月   日</w:t>
      </w:r>
      <w:r>
        <w:rPr>
          <w:rFonts w:hint="eastAsia" w:cs="Times New Roman" w:asciiTheme="minorEastAsia" w:hAnsiTheme="minorEastAsia" w:eastAsiaTheme="minorEastAsia"/>
          <w:b/>
          <w:color w:val="auto"/>
          <w:sz w:val="32"/>
          <w:szCs w:val="24"/>
          <w:highlight w:val="none"/>
          <w:lang w:val="en-US" w:eastAsia="zh-CN"/>
        </w:rPr>
        <w:br w:type="page"/>
      </w:r>
    </w:p>
    <w:p w14:paraId="35B2E888">
      <w:pPr>
        <w:jc w:val="center"/>
        <w:rPr>
          <w:rFonts w:hint="eastAsia" w:cs="Times New Roman" w:asciiTheme="minorEastAsia" w:hAnsiTheme="minorEastAsia" w:eastAsiaTheme="minorEastAsia"/>
          <w:b/>
          <w:color w:val="auto"/>
          <w:sz w:val="32"/>
          <w:szCs w:val="24"/>
          <w:highlight w:val="none"/>
          <w:lang w:val="en-US" w:eastAsia="zh-CN"/>
        </w:rPr>
      </w:pPr>
      <w:r>
        <w:rPr>
          <w:rFonts w:hint="eastAsia" w:cs="Times New Roman" w:asciiTheme="minorEastAsia" w:hAnsiTheme="minorEastAsia" w:eastAsiaTheme="minorEastAsia"/>
          <w:b/>
          <w:color w:val="auto"/>
          <w:sz w:val="32"/>
          <w:szCs w:val="24"/>
          <w:highlight w:val="none"/>
          <w:lang w:val="en-US" w:eastAsia="zh-CN"/>
        </w:rPr>
        <w:t>（3）江苏公路水运建设市场主要从业人员信用承诺书 (格式)</w:t>
      </w:r>
    </w:p>
    <w:p w14:paraId="47A340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p>
    <w:p w14:paraId="55813A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p>
    <w:p w14:paraId="23E2E3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本人自愿申请参加江苏省公路水运工程主要从业人员信用评价，在此郑重承诺:</w:t>
      </w:r>
    </w:p>
    <w:p w14:paraId="03444E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1.在厅建设市场信用系统中录入的有关本人信用信息均由本人亲自确认，所有信息都是真实、准确的。</w:t>
      </w:r>
    </w:p>
    <w:p w14:paraId="16B11B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2.按照国家和省交通运输主管部门有关规定要求， 及时更新和完善信用信息系统中相关信息。</w:t>
      </w:r>
    </w:p>
    <w:p w14:paraId="3ECCEC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3.同意依法在省交通运输主管部门网站和信用交通江苏网站公示、公布相关信用信息，接受社会监督。</w:t>
      </w:r>
    </w:p>
    <w:p w14:paraId="2946E0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4.同意政府相关行政主管部门、招标人及工程建设管理工作有关单位因工作需要，依法对本人信用信息进行查询。</w:t>
      </w:r>
    </w:p>
    <w:p w14:paraId="5016E3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5.如有违背承诺，愿意接受国家和交通运输主管部门依法进行的处罚，以及按照信用管理规定记入本人信用档案，同时在交通运输行业和政府相关信用网站公开。</w:t>
      </w:r>
    </w:p>
    <w:p w14:paraId="0BB5D7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 xml:space="preserve">       </w:t>
      </w:r>
    </w:p>
    <w:p w14:paraId="27000F70">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cs="Times New Roman" w:asciiTheme="minorEastAsia" w:hAnsiTheme="minorEastAsia" w:eastAsiaTheme="minorEastAsia"/>
          <w:b w:val="0"/>
          <w:bCs/>
          <w:color w:val="auto"/>
          <w:sz w:val="24"/>
          <w:szCs w:val="21"/>
          <w:highlight w:val="none"/>
          <w:lang w:val="en-US" w:eastAsia="zh-CN"/>
        </w:rPr>
      </w:pPr>
    </w:p>
    <w:p w14:paraId="17D3AAF3">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cs="Times New Roman" w:asciiTheme="minorEastAsia" w:hAnsiTheme="minorEastAsia" w:eastAsiaTheme="minorEastAsia"/>
          <w:b w:val="0"/>
          <w:bCs/>
          <w:color w:val="auto"/>
          <w:sz w:val="24"/>
          <w:szCs w:val="21"/>
          <w:highlight w:val="none"/>
          <w:lang w:val="en-US" w:eastAsia="zh-CN"/>
        </w:rPr>
      </w:pPr>
    </w:p>
    <w:p w14:paraId="2718F688">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cs="Times New Roman" w:asciiTheme="minorEastAsia" w:hAnsiTheme="minorEastAsia" w:eastAsiaTheme="minorEastAsia"/>
          <w:b w:val="0"/>
          <w:bCs/>
          <w:color w:val="auto"/>
          <w:sz w:val="24"/>
          <w:szCs w:val="21"/>
          <w:highlight w:val="none"/>
          <w:lang w:val="en-US" w:eastAsia="zh-CN"/>
        </w:rPr>
      </w:pPr>
    </w:p>
    <w:p w14:paraId="06EE18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 xml:space="preserve">               承诺人（项目负责人）(印章或签字):</w:t>
      </w:r>
    </w:p>
    <w:p w14:paraId="743F8B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 xml:space="preserve">               </w:t>
      </w:r>
    </w:p>
    <w:p w14:paraId="459C695A">
      <w:pPr>
        <w:spacing w:line="360" w:lineRule="auto"/>
        <w:ind w:firstLine="5280" w:firstLineChars="2200"/>
        <w:jc w:val="right"/>
        <w:rPr>
          <w:b/>
          <w:color w:val="auto"/>
          <w:kern w:val="2"/>
          <w:sz w:val="21"/>
          <w:szCs w:val="21"/>
          <w:highlight w:val="none"/>
          <w:lang w:eastAsia="zh-CN"/>
        </w:rPr>
      </w:pPr>
      <w:r>
        <w:rPr>
          <w:rFonts w:hint="eastAsia" w:cs="Times New Roman" w:asciiTheme="minorEastAsia" w:hAnsiTheme="minorEastAsia" w:eastAsiaTheme="minorEastAsia"/>
          <w:b w:val="0"/>
          <w:bCs/>
          <w:color w:val="auto"/>
          <w:sz w:val="24"/>
          <w:szCs w:val="21"/>
          <w:highlight w:val="none"/>
          <w:lang w:val="en-US" w:eastAsia="zh-CN"/>
        </w:rPr>
        <w:t>年   月   日</w:t>
      </w:r>
    </w:p>
    <w:p w14:paraId="20ED0691">
      <w:pPr>
        <w:keepNext w:val="0"/>
        <w:keepLines w:val="0"/>
        <w:pageBreakBefore/>
        <w:widowControl/>
        <w:kinsoku/>
        <w:wordWrap/>
        <w:overflowPunct/>
        <w:topLinePunct w:val="0"/>
        <w:autoSpaceDE/>
        <w:autoSpaceDN/>
        <w:bidi w:val="0"/>
        <w:adjustRightInd/>
        <w:snapToGrid/>
        <w:jc w:val="left"/>
        <w:textAlignment w:val="auto"/>
        <w:outlineLvl w:val="1"/>
        <w:rPr>
          <w:rFonts w:hint="eastAsia" w:ascii="宋体" w:hAnsi="宋体" w:eastAsia="宋体" w:cs="宋体"/>
          <w:b/>
          <w:color w:val="auto"/>
          <w:kern w:val="0"/>
          <w:sz w:val="32"/>
          <w:highlight w:val="none"/>
          <w:lang w:val="en-US" w:eastAsia="zh-CN"/>
        </w:rPr>
      </w:pPr>
      <w:bookmarkStart w:id="199" w:name="_Toc9359"/>
      <w:bookmarkStart w:id="200" w:name="_Toc7788"/>
      <w:r>
        <w:rPr>
          <w:rFonts w:hint="eastAsia" w:ascii="宋体" w:hAnsi="宋体" w:eastAsia="宋体" w:cs="宋体"/>
          <w:b/>
          <w:color w:val="auto"/>
          <w:kern w:val="0"/>
          <w:sz w:val="32"/>
          <w:highlight w:val="none"/>
          <w:lang w:val="en-US" w:eastAsia="zh-CN"/>
        </w:rPr>
        <w:t>九、开发区建设工程结算审核责任书</w:t>
      </w:r>
      <w:bookmarkEnd w:id="199"/>
      <w:bookmarkEnd w:id="200"/>
    </w:p>
    <w:p w14:paraId="4D7E4258">
      <w:pPr>
        <w:autoSpaceDE w:val="0"/>
        <w:autoSpaceDN w:val="0"/>
        <w:adjustRightInd w:val="0"/>
        <w:jc w:val="center"/>
        <w:rPr>
          <w:rFonts w:hint="eastAsia" w:cs="Times New Roman" w:asciiTheme="minorEastAsia" w:hAnsiTheme="minorEastAsia" w:eastAsiaTheme="minorEastAsia"/>
          <w:b/>
          <w:color w:val="auto"/>
          <w:kern w:val="2"/>
          <w:sz w:val="30"/>
          <w:szCs w:val="24"/>
          <w:highlight w:val="none"/>
          <w:lang w:eastAsia="zh-CN"/>
        </w:rPr>
      </w:pPr>
    </w:p>
    <w:p w14:paraId="70446734">
      <w:pPr>
        <w:autoSpaceDE w:val="0"/>
        <w:autoSpaceDN w:val="0"/>
        <w:adjustRightInd w:val="0"/>
        <w:jc w:val="center"/>
        <w:rPr>
          <w:rFonts w:hint="eastAsia" w:cs="Times New Roman" w:asciiTheme="minorEastAsia" w:hAnsiTheme="minorEastAsia" w:eastAsiaTheme="minorEastAsia"/>
          <w:b/>
          <w:color w:val="auto"/>
          <w:kern w:val="2"/>
          <w:sz w:val="30"/>
          <w:szCs w:val="24"/>
          <w:highlight w:val="none"/>
          <w:lang w:eastAsia="zh-CN"/>
        </w:rPr>
      </w:pPr>
      <w:r>
        <w:rPr>
          <w:rFonts w:hint="eastAsia" w:cs="Times New Roman" w:asciiTheme="minorEastAsia" w:hAnsiTheme="minorEastAsia" w:eastAsiaTheme="minorEastAsia"/>
          <w:b/>
          <w:color w:val="auto"/>
          <w:kern w:val="2"/>
          <w:sz w:val="30"/>
          <w:szCs w:val="24"/>
          <w:highlight w:val="none"/>
          <w:lang w:eastAsia="zh-CN"/>
        </w:rPr>
        <w:t>开发区建设工程结算审核责任书</w:t>
      </w:r>
    </w:p>
    <w:p w14:paraId="37E7AA87">
      <w:pPr>
        <w:spacing w:line="360" w:lineRule="auto"/>
        <w:jc w:val="both"/>
        <w:rPr>
          <w:color w:val="auto"/>
          <w:kern w:val="2"/>
          <w:sz w:val="21"/>
          <w:szCs w:val="21"/>
          <w:highlight w:val="none"/>
          <w:lang w:eastAsia="zh-CN"/>
        </w:rPr>
      </w:pPr>
    </w:p>
    <w:p w14:paraId="64270337">
      <w:pPr>
        <w:spacing w:line="360" w:lineRule="auto"/>
        <w:jc w:val="both"/>
        <w:rPr>
          <w:color w:val="auto"/>
          <w:kern w:val="2"/>
          <w:sz w:val="21"/>
          <w:szCs w:val="21"/>
          <w:highlight w:val="none"/>
          <w:lang w:eastAsia="zh-CN"/>
        </w:rPr>
      </w:pPr>
      <w:r>
        <w:rPr>
          <w:rFonts w:hint="eastAsia"/>
          <w:color w:val="auto"/>
          <w:kern w:val="2"/>
          <w:sz w:val="21"/>
          <w:szCs w:val="21"/>
          <w:highlight w:val="none"/>
          <w:lang w:eastAsia="zh-CN"/>
        </w:rPr>
        <w:t>建设单位：</w:t>
      </w:r>
    </w:p>
    <w:p w14:paraId="1ACC7E0F">
      <w:pPr>
        <w:spacing w:line="360" w:lineRule="auto"/>
        <w:ind w:firstLine="420" w:firstLineChars="200"/>
        <w:jc w:val="both"/>
        <w:rPr>
          <w:color w:val="auto"/>
          <w:kern w:val="2"/>
          <w:sz w:val="21"/>
          <w:szCs w:val="21"/>
          <w:highlight w:val="none"/>
          <w:lang w:eastAsia="zh-CN"/>
        </w:rPr>
      </w:pPr>
      <w:r>
        <w:rPr>
          <w:rFonts w:hint="eastAsia"/>
          <w:color w:val="auto"/>
          <w:kern w:val="2"/>
          <w:sz w:val="21"/>
          <w:szCs w:val="21"/>
          <w:highlight w:val="none"/>
          <w:lang w:eastAsia="zh-CN"/>
        </w:rPr>
        <w:t>真实、准确、及时地编制工程结算，是我单位守法经营、诚实信用、履行合同承诺的重要内容。因此我单位在结算资料报送前，已认真审查，确保了结算质量，误差率已控制在5%以内。为了严格控制高估冒算、虚报冒领的错误行为，确保工程结算的真实性准确性，实施对我单位编报的工程结算的质量与费用挂钩的措施：</w:t>
      </w:r>
    </w:p>
    <w:p w14:paraId="783CE88E">
      <w:pPr>
        <w:spacing w:line="360" w:lineRule="auto"/>
        <w:ind w:firstLine="525" w:firstLineChars="250"/>
        <w:jc w:val="both"/>
        <w:rPr>
          <w:color w:val="auto"/>
          <w:kern w:val="2"/>
          <w:sz w:val="21"/>
          <w:szCs w:val="21"/>
          <w:highlight w:val="none"/>
          <w:lang w:eastAsia="zh-CN"/>
        </w:rPr>
      </w:pPr>
      <w:r>
        <w:rPr>
          <w:rFonts w:hint="eastAsia"/>
          <w:color w:val="auto"/>
          <w:kern w:val="2"/>
          <w:sz w:val="21"/>
          <w:szCs w:val="21"/>
          <w:highlight w:val="none"/>
          <w:lang w:eastAsia="zh-CN"/>
        </w:rPr>
        <w:t>1、我单位承诺所编报的工程结算，经你单位委托的工程咨询单位审核后，其误差率达5%以上者，应承担如下处罚：一审的处罚额=（核增额+核减额）*5%-报审价*5%*5%；复审或抽审处罚额=复审或抽审（核增额+核减额）*20%；一审不超5%，但复审或抽审与一审累计超过5%的，复审或抽审处罚额=复审或抽审（核增额+核减额）*20%，在工程结算时予以扣款。</w:t>
      </w:r>
    </w:p>
    <w:p w14:paraId="74502023">
      <w:pPr>
        <w:spacing w:line="360" w:lineRule="auto"/>
        <w:ind w:firstLine="420" w:firstLineChars="200"/>
        <w:jc w:val="both"/>
        <w:rPr>
          <w:color w:val="auto"/>
          <w:kern w:val="2"/>
          <w:sz w:val="21"/>
          <w:szCs w:val="21"/>
          <w:highlight w:val="none"/>
          <w:lang w:eastAsia="zh-CN"/>
        </w:rPr>
      </w:pPr>
      <w:r>
        <w:rPr>
          <w:rFonts w:hint="eastAsia"/>
          <w:color w:val="auto"/>
          <w:kern w:val="2"/>
          <w:sz w:val="21"/>
          <w:szCs w:val="21"/>
          <w:highlight w:val="none"/>
          <w:lang w:eastAsia="zh-CN"/>
        </w:rPr>
        <w:t>2、我单位报送的结算中，有关经济签证已齐全，手续也已完善，若在审核工程中，发现签证不全或手续不完善的，我单位承诺不再补办，也不要求计取。</w:t>
      </w:r>
    </w:p>
    <w:p w14:paraId="618224ED">
      <w:pPr>
        <w:spacing w:line="360" w:lineRule="auto"/>
        <w:ind w:firstLine="420" w:firstLineChars="200"/>
        <w:jc w:val="both"/>
        <w:rPr>
          <w:color w:val="auto"/>
          <w:kern w:val="2"/>
          <w:sz w:val="21"/>
          <w:szCs w:val="21"/>
          <w:highlight w:val="none"/>
          <w:lang w:eastAsia="zh-CN"/>
        </w:rPr>
      </w:pPr>
      <w:r>
        <w:rPr>
          <w:rFonts w:hint="eastAsia"/>
          <w:color w:val="auto"/>
          <w:kern w:val="2"/>
          <w:sz w:val="21"/>
          <w:szCs w:val="21"/>
          <w:highlight w:val="none"/>
          <w:lang w:eastAsia="zh-CN"/>
        </w:rPr>
        <w:t>3、我单位报送的结算资料是复印件的，报审时携带原件核对。</w:t>
      </w:r>
    </w:p>
    <w:p w14:paraId="505E426E">
      <w:pPr>
        <w:spacing w:line="360" w:lineRule="auto"/>
        <w:ind w:firstLine="420" w:firstLineChars="200"/>
        <w:jc w:val="both"/>
        <w:rPr>
          <w:color w:val="auto"/>
          <w:kern w:val="2"/>
          <w:sz w:val="21"/>
          <w:szCs w:val="21"/>
          <w:highlight w:val="none"/>
          <w:lang w:eastAsia="zh-CN"/>
        </w:rPr>
      </w:pPr>
      <w:r>
        <w:rPr>
          <w:rFonts w:hint="eastAsia"/>
          <w:color w:val="auto"/>
          <w:kern w:val="2"/>
          <w:sz w:val="21"/>
          <w:szCs w:val="21"/>
          <w:highlight w:val="none"/>
          <w:lang w:eastAsia="zh-CN"/>
        </w:rPr>
        <w:t>4、我单位授权</w:t>
      </w:r>
      <w:r>
        <w:rPr>
          <w:rFonts w:hint="eastAsia"/>
          <w:color w:val="auto"/>
          <w:kern w:val="2"/>
          <w:sz w:val="21"/>
          <w:szCs w:val="21"/>
          <w:highlight w:val="none"/>
          <w:u w:val="single"/>
          <w:lang w:eastAsia="zh-CN"/>
        </w:rPr>
        <w:t xml:space="preserve">          </w:t>
      </w:r>
      <w:r>
        <w:rPr>
          <w:rFonts w:hint="eastAsia"/>
          <w:color w:val="auto"/>
          <w:kern w:val="2"/>
          <w:sz w:val="21"/>
          <w:szCs w:val="21"/>
          <w:highlight w:val="none"/>
          <w:lang w:eastAsia="zh-CN"/>
        </w:rPr>
        <w:t>（预算员或造价师），联系方式</w:t>
      </w:r>
      <w:r>
        <w:rPr>
          <w:rFonts w:hint="eastAsia"/>
          <w:color w:val="auto"/>
          <w:kern w:val="2"/>
          <w:sz w:val="21"/>
          <w:szCs w:val="21"/>
          <w:highlight w:val="none"/>
          <w:u w:val="single"/>
          <w:lang w:eastAsia="zh-CN"/>
        </w:rPr>
        <w:t xml:space="preserve">          </w:t>
      </w:r>
      <w:r>
        <w:rPr>
          <w:rFonts w:hint="eastAsia"/>
          <w:color w:val="auto"/>
          <w:kern w:val="2"/>
          <w:sz w:val="21"/>
          <w:szCs w:val="21"/>
          <w:highlight w:val="none"/>
          <w:lang w:eastAsia="zh-CN"/>
        </w:rPr>
        <w:t>全权代表我单位处理本工程有关结算事宜，中途承诺不另换他人。如遇特殊情况，我单位应以书面的形式征得甲方的同意。</w:t>
      </w:r>
    </w:p>
    <w:p w14:paraId="07FB0629">
      <w:pPr>
        <w:spacing w:line="360" w:lineRule="auto"/>
        <w:ind w:firstLine="420" w:firstLineChars="200"/>
        <w:jc w:val="both"/>
        <w:rPr>
          <w:color w:val="auto"/>
          <w:kern w:val="2"/>
          <w:sz w:val="21"/>
          <w:szCs w:val="21"/>
          <w:highlight w:val="none"/>
          <w:lang w:eastAsia="zh-CN"/>
        </w:rPr>
      </w:pPr>
      <w:r>
        <w:rPr>
          <w:rFonts w:hint="eastAsia"/>
          <w:color w:val="auto"/>
          <w:kern w:val="2"/>
          <w:sz w:val="21"/>
          <w:szCs w:val="21"/>
          <w:highlight w:val="none"/>
          <w:lang w:eastAsia="zh-CN"/>
        </w:rPr>
        <w:t>5、审核过程中，我单位保证密切配合，以确保及时、准确地完成工程结算审核工作。</w:t>
      </w:r>
    </w:p>
    <w:p w14:paraId="0DC80CF9">
      <w:pPr>
        <w:spacing w:line="360" w:lineRule="auto"/>
        <w:ind w:firstLine="420" w:firstLineChars="200"/>
        <w:jc w:val="both"/>
        <w:rPr>
          <w:color w:val="auto"/>
          <w:kern w:val="2"/>
          <w:sz w:val="21"/>
          <w:szCs w:val="21"/>
          <w:highlight w:val="none"/>
          <w:lang w:eastAsia="zh-CN"/>
        </w:rPr>
      </w:pPr>
    </w:p>
    <w:p w14:paraId="171E5DBF">
      <w:pPr>
        <w:spacing w:line="360" w:lineRule="auto"/>
        <w:ind w:firstLine="2520" w:firstLineChars="1200"/>
        <w:jc w:val="both"/>
        <w:rPr>
          <w:rFonts w:hint="eastAsia"/>
          <w:color w:val="auto"/>
          <w:kern w:val="2"/>
          <w:sz w:val="21"/>
          <w:szCs w:val="21"/>
          <w:highlight w:val="none"/>
          <w:lang w:val="en-US" w:eastAsia="zh-CN"/>
        </w:rPr>
      </w:pPr>
    </w:p>
    <w:p w14:paraId="4994532E">
      <w:pPr>
        <w:pStyle w:val="2"/>
        <w:rPr>
          <w:rFonts w:hint="eastAsia"/>
          <w:color w:val="auto"/>
          <w:highlight w:val="none"/>
          <w:lang w:val="en-US" w:eastAsia="zh-CN"/>
        </w:rPr>
      </w:pPr>
    </w:p>
    <w:p w14:paraId="50F96D96">
      <w:pPr>
        <w:spacing w:line="360" w:lineRule="auto"/>
        <w:ind w:firstLine="4620" w:firstLineChars="2200"/>
        <w:jc w:val="both"/>
        <w:rPr>
          <w:color w:val="auto"/>
          <w:kern w:val="2"/>
          <w:sz w:val="21"/>
          <w:szCs w:val="21"/>
          <w:highlight w:val="none"/>
          <w:lang w:eastAsia="zh-CN"/>
        </w:rPr>
      </w:pPr>
      <w:r>
        <w:rPr>
          <w:rFonts w:hint="eastAsia"/>
          <w:color w:val="auto"/>
          <w:kern w:val="2"/>
          <w:sz w:val="21"/>
          <w:szCs w:val="21"/>
          <w:highlight w:val="none"/>
          <w:lang w:val="en-US" w:eastAsia="zh-CN"/>
        </w:rPr>
        <w:t>承诺</w:t>
      </w:r>
      <w:r>
        <w:rPr>
          <w:rFonts w:hint="eastAsia"/>
          <w:color w:val="auto"/>
          <w:kern w:val="2"/>
          <w:sz w:val="21"/>
          <w:szCs w:val="21"/>
          <w:highlight w:val="none"/>
          <w:lang w:eastAsia="zh-CN"/>
        </w:rPr>
        <w:t>单位：     （盖章）</w:t>
      </w:r>
    </w:p>
    <w:p w14:paraId="6079B87C">
      <w:pPr>
        <w:spacing w:line="360" w:lineRule="auto"/>
        <w:ind w:firstLine="4200" w:firstLineChars="2000"/>
        <w:jc w:val="both"/>
        <w:rPr>
          <w:color w:val="auto"/>
          <w:kern w:val="2"/>
          <w:sz w:val="21"/>
          <w:szCs w:val="21"/>
          <w:highlight w:val="none"/>
          <w:lang w:eastAsia="zh-CN"/>
        </w:rPr>
      </w:pPr>
    </w:p>
    <w:p w14:paraId="70D9A0EE">
      <w:pPr>
        <w:spacing w:line="360" w:lineRule="auto"/>
        <w:ind w:firstLine="4620" w:firstLineChars="2200"/>
        <w:jc w:val="both"/>
        <w:rPr>
          <w:color w:val="auto"/>
          <w:kern w:val="2"/>
          <w:sz w:val="21"/>
          <w:szCs w:val="21"/>
          <w:highlight w:val="none"/>
          <w:lang w:eastAsia="zh-CN"/>
        </w:rPr>
      </w:pPr>
      <w:r>
        <w:rPr>
          <w:rFonts w:hint="eastAsia"/>
          <w:color w:val="auto"/>
          <w:kern w:val="2"/>
          <w:sz w:val="21"/>
          <w:szCs w:val="21"/>
          <w:highlight w:val="none"/>
          <w:lang w:eastAsia="zh-CN"/>
        </w:rPr>
        <w:t>经办人：       （签字）</w:t>
      </w:r>
    </w:p>
    <w:p w14:paraId="6312DE00">
      <w:pPr>
        <w:spacing w:line="360" w:lineRule="auto"/>
        <w:jc w:val="both"/>
        <w:rPr>
          <w:b/>
          <w:color w:val="auto"/>
          <w:kern w:val="2"/>
          <w:sz w:val="21"/>
          <w:szCs w:val="21"/>
          <w:highlight w:val="none"/>
          <w:lang w:eastAsia="zh-CN"/>
        </w:rPr>
      </w:pPr>
    </w:p>
    <w:p w14:paraId="01499F63">
      <w:pPr>
        <w:spacing w:line="360" w:lineRule="auto"/>
        <w:jc w:val="both"/>
        <w:rPr>
          <w:b/>
          <w:color w:val="auto"/>
          <w:kern w:val="2"/>
          <w:sz w:val="21"/>
          <w:szCs w:val="21"/>
          <w:highlight w:val="none"/>
          <w:lang w:eastAsia="zh-CN"/>
        </w:rPr>
      </w:pPr>
    </w:p>
    <w:p w14:paraId="329F0AA3">
      <w:pPr>
        <w:spacing w:line="360" w:lineRule="auto"/>
        <w:jc w:val="both"/>
        <w:rPr>
          <w:b/>
          <w:color w:val="auto"/>
          <w:kern w:val="2"/>
          <w:sz w:val="21"/>
          <w:szCs w:val="21"/>
          <w:highlight w:val="none"/>
          <w:lang w:eastAsia="zh-CN"/>
        </w:rPr>
      </w:pPr>
    </w:p>
    <w:p w14:paraId="67C97A5E">
      <w:pPr>
        <w:spacing w:line="360" w:lineRule="auto"/>
        <w:jc w:val="both"/>
        <w:rPr>
          <w:b/>
          <w:color w:val="auto"/>
          <w:kern w:val="2"/>
          <w:sz w:val="21"/>
          <w:szCs w:val="21"/>
          <w:highlight w:val="none"/>
          <w:lang w:eastAsia="zh-CN"/>
        </w:rPr>
      </w:pPr>
    </w:p>
    <w:p w14:paraId="0631A918">
      <w:pPr>
        <w:spacing w:line="360" w:lineRule="auto"/>
        <w:jc w:val="both"/>
        <w:rPr>
          <w:b/>
          <w:color w:val="auto"/>
          <w:kern w:val="2"/>
          <w:sz w:val="21"/>
          <w:szCs w:val="21"/>
          <w:highlight w:val="none"/>
          <w:lang w:eastAsia="zh-CN"/>
        </w:rPr>
      </w:pPr>
    </w:p>
    <w:p w14:paraId="04268FCF">
      <w:pPr>
        <w:spacing w:line="360" w:lineRule="auto"/>
        <w:jc w:val="both"/>
        <w:rPr>
          <w:b/>
          <w:color w:val="auto"/>
          <w:kern w:val="2"/>
          <w:sz w:val="21"/>
          <w:szCs w:val="21"/>
          <w:highlight w:val="none"/>
          <w:lang w:eastAsia="zh-CN"/>
        </w:rPr>
      </w:pPr>
    </w:p>
    <w:p w14:paraId="38BFECAF">
      <w:pPr>
        <w:widowControl/>
        <w:spacing w:line="360" w:lineRule="auto"/>
        <w:ind w:firstLine="422" w:firstLineChars="200"/>
        <w:rPr>
          <w:rFonts w:ascii="Times New Roman" w:hAnsi="Times New Roman" w:cs="Times New Roman"/>
          <w:color w:val="auto"/>
          <w:kern w:val="2"/>
          <w:sz w:val="21"/>
          <w:szCs w:val="24"/>
          <w:highlight w:val="none"/>
          <w:lang w:eastAsia="zh-CN"/>
        </w:rPr>
      </w:pPr>
      <w:r>
        <w:rPr>
          <w:rFonts w:hint="eastAsia"/>
          <w:b/>
          <w:color w:val="auto"/>
          <w:kern w:val="2"/>
          <w:sz w:val="21"/>
          <w:szCs w:val="21"/>
          <w:highlight w:val="none"/>
          <w:lang w:eastAsia="zh-CN"/>
        </w:rPr>
        <w:t>注：</w:t>
      </w:r>
      <w:r>
        <w:rPr>
          <w:rFonts w:hint="eastAsia"/>
          <w:b/>
          <w:color w:val="auto"/>
          <w:kern w:val="2"/>
          <w:sz w:val="21"/>
          <w:szCs w:val="21"/>
          <w:highlight w:val="none"/>
          <w:u w:val="single"/>
          <w:lang w:eastAsia="zh-CN"/>
        </w:rPr>
        <w:t>本项目中标单位在中标后签订合同前必须签定本责任书，并作为合同的附件，否则招标人有权取消其中标资格</w:t>
      </w:r>
      <w:r>
        <w:rPr>
          <w:rFonts w:hint="eastAsia"/>
          <w:b/>
          <w:color w:val="auto"/>
          <w:kern w:val="2"/>
          <w:sz w:val="21"/>
          <w:szCs w:val="21"/>
          <w:highlight w:val="none"/>
          <w:lang w:eastAsia="zh-CN"/>
        </w:rPr>
        <w:t>。</w:t>
      </w:r>
    </w:p>
    <w:p w14:paraId="6613335B">
      <w:pPr>
        <w:widowControl/>
        <w:rPr>
          <w:rFonts w:cs="Times New Roman" w:asciiTheme="minorEastAsia" w:hAnsiTheme="minorEastAsia" w:eastAsiaTheme="minorEastAsia"/>
          <w:b/>
          <w:color w:val="auto"/>
          <w:sz w:val="32"/>
          <w:szCs w:val="24"/>
          <w:highlight w:val="none"/>
          <w:lang w:eastAsia="zh-CN"/>
        </w:rPr>
      </w:pPr>
      <w:r>
        <w:rPr>
          <w:rFonts w:cs="Times New Roman" w:asciiTheme="minorEastAsia" w:hAnsiTheme="minorEastAsia" w:eastAsiaTheme="minorEastAsia"/>
          <w:b/>
          <w:color w:val="auto"/>
          <w:sz w:val="32"/>
          <w:szCs w:val="24"/>
          <w:highlight w:val="none"/>
          <w:lang w:eastAsia="zh-CN"/>
        </w:rPr>
        <w:br w:type="page"/>
      </w:r>
    </w:p>
    <w:p w14:paraId="14C199B6">
      <w:pPr>
        <w:widowControl/>
        <w:jc w:val="left"/>
        <w:outlineLvl w:val="1"/>
        <w:rPr>
          <w:rFonts w:hint="eastAsia" w:ascii="宋体" w:hAnsi="宋体" w:eastAsia="宋体" w:cs="宋体"/>
          <w:b/>
          <w:color w:val="auto"/>
          <w:kern w:val="0"/>
          <w:sz w:val="32"/>
          <w:highlight w:val="none"/>
          <w:lang w:val="en-US" w:eastAsia="zh-CN"/>
        </w:rPr>
      </w:pPr>
      <w:bookmarkStart w:id="201" w:name="_Toc26995"/>
      <w:bookmarkStart w:id="202" w:name="_Toc2566"/>
      <w:r>
        <w:rPr>
          <w:rFonts w:hint="eastAsia" w:ascii="宋体" w:hAnsi="宋体" w:eastAsia="宋体" w:cs="宋体"/>
          <w:b/>
          <w:color w:val="auto"/>
          <w:kern w:val="0"/>
          <w:sz w:val="32"/>
          <w:highlight w:val="none"/>
          <w:lang w:val="en-US" w:eastAsia="zh-CN"/>
        </w:rPr>
        <w:t>十、招标文件规定须提供的以及投标人认为必要的其他文件</w:t>
      </w:r>
      <w:bookmarkEnd w:id="201"/>
      <w:bookmarkEnd w:id="202"/>
    </w:p>
    <w:p w14:paraId="7F6DD04A">
      <w:pPr>
        <w:rPr>
          <w:rFonts w:hint="eastAsia" w:cs="Times New Roman" w:asciiTheme="minorEastAsia" w:hAnsiTheme="minorEastAsia" w:eastAsiaTheme="minorEastAsia"/>
          <w:b/>
          <w:color w:val="auto"/>
          <w:sz w:val="32"/>
          <w:szCs w:val="24"/>
          <w:highlight w:val="none"/>
          <w:lang w:eastAsia="zh-CN"/>
        </w:rPr>
      </w:pPr>
    </w:p>
    <w:sectPr>
      <w:footerReference r:id="rId6" w:type="default"/>
      <w:pgSz w:w="11906" w:h="16838"/>
      <w:pgMar w:top="1361" w:right="1332" w:bottom="1247" w:left="1332" w:header="0" w:footer="850"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Microsoft JhengHei">
    <w:panose1 w:val="020B0604030504040204"/>
    <w:charset w:val="88"/>
    <w:family w:val="swiss"/>
    <w:pitch w:val="default"/>
    <w:sig w:usb0="00000087" w:usb1="28AF4000" w:usb2="00000016" w:usb3="00000000" w:csb0="00100009"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3400A">
    <w:pPr>
      <w:pStyle w:val="17"/>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25FA8">
    <w:pPr>
      <w:pStyle w:val="17"/>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1DB979">
                          <w:pPr>
                            <w:pStyle w:val="3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1DB979">
                    <w:pPr>
                      <w:pStyle w:val="3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FFCF8">
    <w:pPr>
      <w:pStyle w:val="17"/>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FBCF61">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FFBCF61">
                    <w:pPr>
                      <w:pStyle w:val="31"/>
                    </w:pPr>
                    <w:r>
                      <w:fldChar w:fldCharType="begin"/>
                    </w:r>
                    <w:r>
                      <w:instrText xml:space="preserve"> PAGE  \* MERGEFORMAT </w:instrText>
                    </w:r>
                    <w:r>
                      <w:fldChar w:fldCharType="separate"/>
                    </w:r>
                    <w:r>
                      <w:t>1</w:t>
                    </w:r>
                    <w:r>
                      <w:fldChar w:fldCharType="end"/>
                    </w:r>
                  </w:p>
                </w:txbxContent>
              </v:textbox>
            </v:shape>
          </w:pict>
        </mc:Fallback>
      </mc:AlternateContent>
    </w:r>
  </w:p>
  <w:p w14:paraId="21609D29"/>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9EB31">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FD42F3"/>
    <w:multiLevelType w:val="singleLevel"/>
    <w:tmpl w:val="77FD42F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iNjc0Mzc1MTJlZDY0ODVlNDFjYzIyMjJmZGFlNTEifQ=="/>
  </w:docVars>
  <w:rsids>
    <w:rsidRoot w:val="00F96EA4"/>
    <w:rsid w:val="00001312"/>
    <w:rsid w:val="00001FAF"/>
    <w:rsid w:val="0000301E"/>
    <w:rsid w:val="000034B3"/>
    <w:rsid w:val="00004A76"/>
    <w:rsid w:val="00004FF2"/>
    <w:rsid w:val="00006935"/>
    <w:rsid w:val="00006D06"/>
    <w:rsid w:val="00011D01"/>
    <w:rsid w:val="00012577"/>
    <w:rsid w:val="0001490A"/>
    <w:rsid w:val="00014F5F"/>
    <w:rsid w:val="00015477"/>
    <w:rsid w:val="000155CB"/>
    <w:rsid w:val="00016120"/>
    <w:rsid w:val="0001710E"/>
    <w:rsid w:val="000171E1"/>
    <w:rsid w:val="000227C9"/>
    <w:rsid w:val="0002354A"/>
    <w:rsid w:val="000238BB"/>
    <w:rsid w:val="00024E31"/>
    <w:rsid w:val="0002561D"/>
    <w:rsid w:val="00027480"/>
    <w:rsid w:val="00030374"/>
    <w:rsid w:val="000306D1"/>
    <w:rsid w:val="000330EE"/>
    <w:rsid w:val="00034267"/>
    <w:rsid w:val="0003641D"/>
    <w:rsid w:val="00040484"/>
    <w:rsid w:val="00041C7B"/>
    <w:rsid w:val="00041D4A"/>
    <w:rsid w:val="000437F6"/>
    <w:rsid w:val="00043BC6"/>
    <w:rsid w:val="000440CA"/>
    <w:rsid w:val="000445D4"/>
    <w:rsid w:val="00045FE3"/>
    <w:rsid w:val="00046DFA"/>
    <w:rsid w:val="00047E58"/>
    <w:rsid w:val="00051163"/>
    <w:rsid w:val="000541B2"/>
    <w:rsid w:val="00054962"/>
    <w:rsid w:val="00054B7D"/>
    <w:rsid w:val="00054C15"/>
    <w:rsid w:val="00057CBA"/>
    <w:rsid w:val="00060362"/>
    <w:rsid w:val="00061262"/>
    <w:rsid w:val="00064E25"/>
    <w:rsid w:val="0006688E"/>
    <w:rsid w:val="00066E9A"/>
    <w:rsid w:val="00067CEF"/>
    <w:rsid w:val="00067F1F"/>
    <w:rsid w:val="00072FC0"/>
    <w:rsid w:val="000734BF"/>
    <w:rsid w:val="00073675"/>
    <w:rsid w:val="0007562C"/>
    <w:rsid w:val="00076973"/>
    <w:rsid w:val="00077578"/>
    <w:rsid w:val="00077BB4"/>
    <w:rsid w:val="00077E6B"/>
    <w:rsid w:val="00081C42"/>
    <w:rsid w:val="0008447C"/>
    <w:rsid w:val="00084726"/>
    <w:rsid w:val="000855E6"/>
    <w:rsid w:val="00086D92"/>
    <w:rsid w:val="0008723A"/>
    <w:rsid w:val="00091D76"/>
    <w:rsid w:val="00092D90"/>
    <w:rsid w:val="00093BB2"/>
    <w:rsid w:val="00094F99"/>
    <w:rsid w:val="00097AF1"/>
    <w:rsid w:val="000A02DB"/>
    <w:rsid w:val="000A1BCB"/>
    <w:rsid w:val="000A1D3A"/>
    <w:rsid w:val="000A350B"/>
    <w:rsid w:val="000A38E1"/>
    <w:rsid w:val="000A4D27"/>
    <w:rsid w:val="000A6FE8"/>
    <w:rsid w:val="000B08CB"/>
    <w:rsid w:val="000B1E0A"/>
    <w:rsid w:val="000B2DA0"/>
    <w:rsid w:val="000B3182"/>
    <w:rsid w:val="000B32A7"/>
    <w:rsid w:val="000B69F8"/>
    <w:rsid w:val="000B790F"/>
    <w:rsid w:val="000C2980"/>
    <w:rsid w:val="000C5003"/>
    <w:rsid w:val="000C5121"/>
    <w:rsid w:val="000C5880"/>
    <w:rsid w:val="000C6C11"/>
    <w:rsid w:val="000C6D84"/>
    <w:rsid w:val="000D00EB"/>
    <w:rsid w:val="000D30C3"/>
    <w:rsid w:val="000D4670"/>
    <w:rsid w:val="000D4FC8"/>
    <w:rsid w:val="000D50AD"/>
    <w:rsid w:val="000D523B"/>
    <w:rsid w:val="000D5A30"/>
    <w:rsid w:val="000D6191"/>
    <w:rsid w:val="000D7719"/>
    <w:rsid w:val="000D7DC5"/>
    <w:rsid w:val="000E0EC0"/>
    <w:rsid w:val="000E136D"/>
    <w:rsid w:val="000E1BDA"/>
    <w:rsid w:val="000E2E19"/>
    <w:rsid w:val="000E39E0"/>
    <w:rsid w:val="000E4540"/>
    <w:rsid w:val="000E53D4"/>
    <w:rsid w:val="000E5D8E"/>
    <w:rsid w:val="000E5EB1"/>
    <w:rsid w:val="000E7221"/>
    <w:rsid w:val="000F0482"/>
    <w:rsid w:val="00100247"/>
    <w:rsid w:val="00101459"/>
    <w:rsid w:val="00102798"/>
    <w:rsid w:val="0010306B"/>
    <w:rsid w:val="00103B5E"/>
    <w:rsid w:val="001050C5"/>
    <w:rsid w:val="001077F7"/>
    <w:rsid w:val="001142B5"/>
    <w:rsid w:val="00117827"/>
    <w:rsid w:val="001200A3"/>
    <w:rsid w:val="00121777"/>
    <w:rsid w:val="00122647"/>
    <w:rsid w:val="00122EED"/>
    <w:rsid w:val="00130225"/>
    <w:rsid w:val="00135C0D"/>
    <w:rsid w:val="001367B3"/>
    <w:rsid w:val="001379FF"/>
    <w:rsid w:val="00137A70"/>
    <w:rsid w:val="00142C76"/>
    <w:rsid w:val="00144EEF"/>
    <w:rsid w:val="00145281"/>
    <w:rsid w:val="00147550"/>
    <w:rsid w:val="00147BEB"/>
    <w:rsid w:val="00150170"/>
    <w:rsid w:val="001508B5"/>
    <w:rsid w:val="00151275"/>
    <w:rsid w:val="001512B9"/>
    <w:rsid w:val="001518BC"/>
    <w:rsid w:val="00151DCE"/>
    <w:rsid w:val="00155704"/>
    <w:rsid w:val="00155F10"/>
    <w:rsid w:val="00157AD4"/>
    <w:rsid w:val="00157D6D"/>
    <w:rsid w:val="00160852"/>
    <w:rsid w:val="00163758"/>
    <w:rsid w:val="001655E4"/>
    <w:rsid w:val="00165E93"/>
    <w:rsid w:val="00166508"/>
    <w:rsid w:val="001705A9"/>
    <w:rsid w:val="001725FF"/>
    <w:rsid w:val="00172B1C"/>
    <w:rsid w:val="00173492"/>
    <w:rsid w:val="00173815"/>
    <w:rsid w:val="00176CBA"/>
    <w:rsid w:val="00176ED9"/>
    <w:rsid w:val="00177D8B"/>
    <w:rsid w:val="00182866"/>
    <w:rsid w:val="00182A3D"/>
    <w:rsid w:val="00182F68"/>
    <w:rsid w:val="00186BA5"/>
    <w:rsid w:val="001900D6"/>
    <w:rsid w:val="001904A8"/>
    <w:rsid w:val="0019093F"/>
    <w:rsid w:val="00192642"/>
    <w:rsid w:val="00192772"/>
    <w:rsid w:val="001928AB"/>
    <w:rsid w:val="00193F76"/>
    <w:rsid w:val="001942ED"/>
    <w:rsid w:val="00196313"/>
    <w:rsid w:val="00196892"/>
    <w:rsid w:val="00197766"/>
    <w:rsid w:val="00197B91"/>
    <w:rsid w:val="001A0FB0"/>
    <w:rsid w:val="001A310B"/>
    <w:rsid w:val="001A41BE"/>
    <w:rsid w:val="001A591D"/>
    <w:rsid w:val="001A6A18"/>
    <w:rsid w:val="001B41B9"/>
    <w:rsid w:val="001B6A4E"/>
    <w:rsid w:val="001B7429"/>
    <w:rsid w:val="001C00FC"/>
    <w:rsid w:val="001C353F"/>
    <w:rsid w:val="001C3B26"/>
    <w:rsid w:val="001C5193"/>
    <w:rsid w:val="001C5BBF"/>
    <w:rsid w:val="001C6F30"/>
    <w:rsid w:val="001C7409"/>
    <w:rsid w:val="001D1B50"/>
    <w:rsid w:val="001D1BD0"/>
    <w:rsid w:val="001D1CBD"/>
    <w:rsid w:val="001D54DE"/>
    <w:rsid w:val="001D6A8C"/>
    <w:rsid w:val="001D6FA5"/>
    <w:rsid w:val="001D71D3"/>
    <w:rsid w:val="001D7E99"/>
    <w:rsid w:val="001E18DA"/>
    <w:rsid w:val="001E4AED"/>
    <w:rsid w:val="001E536E"/>
    <w:rsid w:val="001F082A"/>
    <w:rsid w:val="001F4A3A"/>
    <w:rsid w:val="001F57DD"/>
    <w:rsid w:val="001F5A99"/>
    <w:rsid w:val="001F5B6E"/>
    <w:rsid w:val="001F6613"/>
    <w:rsid w:val="001F6B36"/>
    <w:rsid w:val="001F7401"/>
    <w:rsid w:val="001F74D1"/>
    <w:rsid w:val="001F7EA2"/>
    <w:rsid w:val="00200409"/>
    <w:rsid w:val="00202721"/>
    <w:rsid w:val="00202D25"/>
    <w:rsid w:val="002066C3"/>
    <w:rsid w:val="00207296"/>
    <w:rsid w:val="0020733D"/>
    <w:rsid w:val="0020796C"/>
    <w:rsid w:val="00210E0F"/>
    <w:rsid w:val="00210E37"/>
    <w:rsid w:val="00215FB2"/>
    <w:rsid w:val="002172CF"/>
    <w:rsid w:val="00217FD3"/>
    <w:rsid w:val="002201D2"/>
    <w:rsid w:val="002222A6"/>
    <w:rsid w:val="002252A6"/>
    <w:rsid w:val="00225CE5"/>
    <w:rsid w:val="00225EA3"/>
    <w:rsid w:val="002268CC"/>
    <w:rsid w:val="00227ABA"/>
    <w:rsid w:val="002300B0"/>
    <w:rsid w:val="002317E2"/>
    <w:rsid w:val="00233D55"/>
    <w:rsid w:val="00235734"/>
    <w:rsid w:val="002361E7"/>
    <w:rsid w:val="00237AAD"/>
    <w:rsid w:val="00240657"/>
    <w:rsid w:val="00240AB1"/>
    <w:rsid w:val="00240F80"/>
    <w:rsid w:val="0024176B"/>
    <w:rsid w:val="0024197F"/>
    <w:rsid w:val="00242C19"/>
    <w:rsid w:val="00242E8A"/>
    <w:rsid w:val="002430FC"/>
    <w:rsid w:val="00243D97"/>
    <w:rsid w:val="002465C8"/>
    <w:rsid w:val="0025144B"/>
    <w:rsid w:val="00253BCA"/>
    <w:rsid w:val="00254C29"/>
    <w:rsid w:val="00254D23"/>
    <w:rsid w:val="00255A69"/>
    <w:rsid w:val="00257094"/>
    <w:rsid w:val="00260740"/>
    <w:rsid w:val="0026252A"/>
    <w:rsid w:val="00262F15"/>
    <w:rsid w:val="0026319B"/>
    <w:rsid w:val="00263E16"/>
    <w:rsid w:val="002647C4"/>
    <w:rsid w:val="00265436"/>
    <w:rsid w:val="0026599E"/>
    <w:rsid w:val="00265FD6"/>
    <w:rsid w:val="00267861"/>
    <w:rsid w:val="00267E24"/>
    <w:rsid w:val="00271AEA"/>
    <w:rsid w:val="0027294A"/>
    <w:rsid w:val="00274AEA"/>
    <w:rsid w:val="002815E6"/>
    <w:rsid w:val="0028311E"/>
    <w:rsid w:val="00284213"/>
    <w:rsid w:val="0028623E"/>
    <w:rsid w:val="00286320"/>
    <w:rsid w:val="002877EC"/>
    <w:rsid w:val="00287BBC"/>
    <w:rsid w:val="00287C2C"/>
    <w:rsid w:val="002921D8"/>
    <w:rsid w:val="0029309A"/>
    <w:rsid w:val="002930CC"/>
    <w:rsid w:val="002938C2"/>
    <w:rsid w:val="00293CB4"/>
    <w:rsid w:val="00294CB7"/>
    <w:rsid w:val="00294F99"/>
    <w:rsid w:val="002951F2"/>
    <w:rsid w:val="00296A4E"/>
    <w:rsid w:val="00297D1D"/>
    <w:rsid w:val="002A0F13"/>
    <w:rsid w:val="002A10B3"/>
    <w:rsid w:val="002A3703"/>
    <w:rsid w:val="002A58DF"/>
    <w:rsid w:val="002A7741"/>
    <w:rsid w:val="002B0DF5"/>
    <w:rsid w:val="002B1299"/>
    <w:rsid w:val="002B2560"/>
    <w:rsid w:val="002B25BD"/>
    <w:rsid w:val="002B2AEF"/>
    <w:rsid w:val="002B5ABF"/>
    <w:rsid w:val="002B6921"/>
    <w:rsid w:val="002C2721"/>
    <w:rsid w:val="002C2EEA"/>
    <w:rsid w:val="002D03A2"/>
    <w:rsid w:val="002D19FC"/>
    <w:rsid w:val="002D443A"/>
    <w:rsid w:val="002D4C94"/>
    <w:rsid w:val="002D780B"/>
    <w:rsid w:val="002D7897"/>
    <w:rsid w:val="002E0233"/>
    <w:rsid w:val="002E0786"/>
    <w:rsid w:val="002E0F62"/>
    <w:rsid w:val="002E222F"/>
    <w:rsid w:val="002E2D84"/>
    <w:rsid w:val="002E3FEF"/>
    <w:rsid w:val="002E46DB"/>
    <w:rsid w:val="002E4A4B"/>
    <w:rsid w:val="002E57A6"/>
    <w:rsid w:val="002E7725"/>
    <w:rsid w:val="002F0B0B"/>
    <w:rsid w:val="002F19FE"/>
    <w:rsid w:val="002F379E"/>
    <w:rsid w:val="002F4D2B"/>
    <w:rsid w:val="002F5B4A"/>
    <w:rsid w:val="002F7485"/>
    <w:rsid w:val="0030498B"/>
    <w:rsid w:val="00307A3E"/>
    <w:rsid w:val="00310FBA"/>
    <w:rsid w:val="00311523"/>
    <w:rsid w:val="00312C24"/>
    <w:rsid w:val="003159E6"/>
    <w:rsid w:val="0031620F"/>
    <w:rsid w:val="00321419"/>
    <w:rsid w:val="003214DF"/>
    <w:rsid w:val="00325354"/>
    <w:rsid w:val="003269EC"/>
    <w:rsid w:val="003277BB"/>
    <w:rsid w:val="0033062A"/>
    <w:rsid w:val="003311CA"/>
    <w:rsid w:val="003321E1"/>
    <w:rsid w:val="0033445D"/>
    <w:rsid w:val="003346B9"/>
    <w:rsid w:val="00337133"/>
    <w:rsid w:val="00337541"/>
    <w:rsid w:val="0034136D"/>
    <w:rsid w:val="003420B1"/>
    <w:rsid w:val="00342F6E"/>
    <w:rsid w:val="003466CB"/>
    <w:rsid w:val="0034726A"/>
    <w:rsid w:val="003514B6"/>
    <w:rsid w:val="00351557"/>
    <w:rsid w:val="00355E2F"/>
    <w:rsid w:val="00357017"/>
    <w:rsid w:val="00357CDF"/>
    <w:rsid w:val="00360515"/>
    <w:rsid w:val="003644C1"/>
    <w:rsid w:val="00364EAB"/>
    <w:rsid w:val="00365781"/>
    <w:rsid w:val="00367D73"/>
    <w:rsid w:val="0037009D"/>
    <w:rsid w:val="00370725"/>
    <w:rsid w:val="003742B0"/>
    <w:rsid w:val="0037519B"/>
    <w:rsid w:val="00375279"/>
    <w:rsid w:val="00375F29"/>
    <w:rsid w:val="003809FB"/>
    <w:rsid w:val="0038340D"/>
    <w:rsid w:val="003850DC"/>
    <w:rsid w:val="00387129"/>
    <w:rsid w:val="00387574"/>
    <w:rsid w:val="00390C48"/>
    <w:rsid w:val="00391CF3"/>
    <w:rsid w:val="00392501"/>
    <w:rsid w:val="00392627"/>
    <w:rsid w:val="0039328D"/>
    <w:rsid w:val="003A4136"/>
    <w:rsid w:val="003A49E2"/>
    <w:rsid w:val="003A57E4"/>
    <w:rsid w:val="003A6956"/>
    <w:rsid w:val="003A77D7"/>
    <w:rsid w:val="003B07C3"/>
    <w:rsid w:val="003B170B"/>
    <w:rsid w:val="003B224E"/>
    <w:rsid w:val="003B37C0"/>
    <w:rsid w:val="003B3923"/>
    <w:rsid w:val="003B4D73"/>
    <w:rsid w:val="003B5B77"/>
    <w:rsid w:val="003C0CAA"/>
    <w:rsid w:val="003C22F3"/>
    <w:rsid w:val="003C29F9"/>
    <w:rsid w:val="003C38B6"/>
    <w:rsid w:val="003C3D93"/>
    <w:rsid w:val="003C3ED5"/>
    <w:rsid w:val="003D027F"/>
    <w:rsid w:val="003D0480"/>
    <w:rsid w:val="003D3322"/>
    <w:rsid w:val="003D6938"/>
    <w:rsid w:val="003D72B8"/>
    <w:rsid w:val="003E1A1B"/>
    <w:rsid w:val="003E5F33"/>
    <w:rsid w:val="003F1038"/>
    <w:rsid w:val="003F32E1"/>
    <w:rsid w:val="003F4728"/>
    <w:rsid w:val="003F5080"/>
    <w:rsid w:val="003F5F2D"/>
    <w:rsid w:val="003F6121"/>
    <w:rsid w:val="003F62F2"/>
    <w:rsid w:val="003F69D4"/>
    <w:rsid w:val="003F7781"/>
    <w:rsid w:val="004005B4"/>
    <w:rsid w:val="0040091F"/>
    <w:rsid w:val="0040163D"/>
    <w:rsid w:val="004028BA"/>
    <w:rsid w:val="0040375D"/>
    <w:rsid w:val="004045FC"/>
    <w:rsid w:val="0040597E"/>
    <w:rsid w:val="00405D8A"/>
    <w:rsid w:val="00406114"/>
    <w:rsid w:val="00407E28"/>
    <w:rsid w:val="0041001E"/>
    <w:rsid w:val="0041022A"/>
    <w:rsid w:val="00415559"/>
    <w:rsid w:val="004167E4"/>
    <w:rsid w:val="0041702B"/>
    <w:rsid w:val="004173A6"/>
    <w:rsid w:val="00420F34"/>
    <w:rsid w:val="00423A3E"/>
    <w:rsid w:val="004248E9"/>
    <w:rsid w:val="00430802"/>
    <w:rsid w:val="00430D0A"/>
    <w:rsid w:val="00432907"/>
    <w:rsid w:val="0043321E"/>
    <w:rsid w:val="00437AF0"/>
    <w:rsid w:val="0044238C"/>
    <w:rsid w:val="0044390A"/>
    <w:rsid w:val="00444404"/>
    <w:rsid w:val="00444818"/>
    <w:rsid w:val="00445195"/>
    <w:rsid w:val="004455CE"/>
    <w:rsid w:val="0044624C"/>
    <w:rsid w:val="00446C25"/>
    <w:rsid w:val="00451799"/>
    <w:rsid w:val="00452B3E"/>
    <w:rsid w:val="00452BC4"/>
    <w:rsid w:val="00453CC2"/>
    <w:rsid w:val="00455022"/>
    <w:rsid w:val="00456118"/>
    <w:rsid w:val="00457D1D"/>
    <w:rsid w:val="0046014B"/>
    <w:rsid w:val="004624B2"/>
    <w:rsid w:val="00462535"/>
    <w:rsid w:val="0046254B"/>
    <w:rsid w:val="00462962"/>
    <w:rsid w:val="00463093"/>
    <w:rsid w:val="00463F2C"/>
    <w:rsid w:val="00464F76"/>
    <w:rsid w:val="0046511C"/>
    <w:rsid w:val="00465E8A"/>
    <w:rsid w:val="004678F8"/>
    <w:rsid w:val="00471181"/>
    <w:rsid w:val="00472AFD"/>
    <w:rsid w:val="004745E7"/>
    <w:rsid w:val="00476278"/>
    <w:rsid w:val="00476BAB"/>
    <w:rsid w:val="00477DBF"/>
    <w:rsid w:val="00480F6B"/>
    <w:rsid w:val="0048100C"/>
    <w:rsid w:val="00482E10"/>
    <w:rsid w:val="004830A5"/>
    <w:rsid w:val="004843C7"/>
    <w:rsid w:val="00484424"/>
    <w:rsid w:val="00486A28"/>
    <w:rsid w:val="00487434"/>
    <w:rsid w:val="00495B3E"/>
    <w:rsid w:val="004A2BE7"/>
    <w:rsid w:val="004A2CB3"/>
    <w:rsid w:val="004A396A"/>
    <w:rsid w:val="004A48E7"/>
    <w:rsid w:val="004A7991"/>
    <w:rsid w:val="004B2BB3"/>
    <w:rsid w:val="004B4737"/>
    <w:rsid w:val="004B5524"/>
    <w:rsid w:val="004C025B"/>
    <w:rsid w:val="004C1B89"/>
    <w:rsid w:val="004C1F20"/>
    <w:rsid w:val="004C42FA"/>
    <w:rsid w:val="004C4583"/>
    <w:rsid w:val="004D0658"/>
    <w:rsid w:val="004D3B92"/>
    <w:rsid w:val="004D55B8"/>
    <w:rsid w:val="004D5C0F"/>
    <w:rsid w:val="004D6F73"/>
    <w:rsid w:val="004E08A4"/>
    <w:rsid w:val="004E4702"/>
    <w:rsid w:val="004E5663"/>
    <w:rsid w:val="004E5C87"/>
    <w:rsid w:val="004E732C"/>
    <w:rsid w:val="004E7395"/>
    <w:rsid w:val="004E7D9F"/>
    <w:rsid w:val="004F2BA7"/>
    <w:rsid w:val="004F3494"/>
    <w:rsid w:val="004F359F"/>
    <w:rsid w:val="004F39DC"/>
    <w:rsid w:val="004F68A0"/>
    <w:rsid w:val="004F7F78"/>
    <w:rsid w:val="0050020E"/>
    <w:rsid w:val="00500AB2"/>
    <w:rsid w:val="00501EAA"/>
    <w:rsid w:val="0050230E"/>
    <w:rsid w:val="00502E35"/>
    <w:rsid w:val="00504711"/>
    <w:rsid w:val="00504EEF"/>
    <w:rsid w:val="00505177"/>
    <w:rsid w:val="00505503"/>
    <w:rsid w:val="005116EF"/>
    <w:rsid w:val="005124DB"/>
    <w:rsid w:val="00513EF9"/>
    <w:rsid w:val="00514024"/>
    <w:rsid w:val="00514E2E"/>
    <w:rsid w:val="00515EFE"/>
    <w:rsid w:val="0051774D"/>
    <w:rsid w:val="00520005"/>
    <w:rsid w:val="005201F6"/>
    <w:rsid w:val="0052058C"/>
    <w:rsid w:val="005208AB"/>
    <w:rsid w:val="00523B39"/>
    <w:rsid w:val="00524349"/>
    <w:rsid w:val="00525F26"/>
    <w:rsid w:val="00527F83"/>
    <w:rsid w:val="00530527"/>
    <w:rsid w:val="005310ED"/>
    <w:rsid w:val="00531245"/>
    <w:rsid w:val="00531B15"/>
    <w:rsid w:val="005332BA"/>
    <w:rsid w:val="005336A6"/>
    <w:rsid w:val="00534230"/>
    <w:rsid w:val="00534551"/>
    <w:rsid w:val="0053580A"/>
    <w:rsid w:val="005364D3"/>
    <w:rsid w:val="00536CA1"/>
    <w:rsid w:val="00537229"/>
    <w:rsid w:val="005372B9"/>
    <w:rsid w:val="005404EE"/>
    <w:rsid w:val="00540B5D"/>
    <w:rsid w:val="005418E5"/>
    <w:rsid w:val="00542300"/>
    <w:rsid w:val="00544B7A"/>
    <w:rsid w:val="00544EB5"/>
    <w:rsid w:val="005450AD"/>
    <w:rsid w:val="00545788"/>
    <w:rsid w:val="0054584A"/>
    <w:rsid w:val="00545C20"/>
    <w:rsid w:val="005462AE"/>
    <w:rsid w:val="00546307"/>
    <w:rsid w:val="0054721C"/>
    <w:rsid w:val="005476A5"/>
    <w:rsid w:val="005519B6"/>
    <w:rsid w:val="005542BF"/>
    <w:rsid w:val="005606BF"/>
    <w:rsid w:val="005640A7"/>
    <w:rsid w:val="005678CA"/>
    <w:rsid w:val="00567C0F"/>
    <w:rsid w:val="005714BB"/>
    <w:rsid w:val="005718C0"/>
    <w:rsid w:val="00574A4A"/>
    <w:rsid w:val="00576C26"/>
    <w:rsid w:val="00576F0A"/>
    <w:rsid w:val="0058042B"/>
    <w:rsid w:val="00580E9B"/>
    <w:rsid w:val="00580EB1"/>
    <w:rsid w:val="00581C70"/>
    <w:rsid w:val="00582192"/>
    <w:rsid w:val="00585A31"/>
    <w:rsid w:val="00587489"/>
    <w:rsid w:val="005904B3"/>
    <w:rsid w:val="00592090"/>
    <w:rsid w:val="0059265A"/>
    <w:rsid w:val="00592EE1"/>
    <w:rsid w:val="0059325B"/>
    <w:rsid w:val="0059326B"/>
    <w:rsid w:val="0059652A"/>
    <w:rsid w:val="00596EC9"/>
    <w:rsid w:val="005971AC"/>
    <w:rsid w:val="005A02EE"/>
    <w:rsid w:val="005A1DEF"/>
    <w:rsid w:val="005A71A5"/>
    <w:rsid w:val="005B0AAE"/>
    <w:rsid w:val="005B4921"/>
    <w:rsid w:val="005B7479"/>
    <w:rsid w:val="005C0DD0"/>
    <w:rsid w:val="005C43AC"/>
    <w:rsid w:val="005C4518"/>
    <w:rsid w:val="005C4FB7"/>
    <w:rsid w:val="005C5924"/>
    <w:rsid w:val="005C6B26"/>
    <w:rsid w:val="005D11BE"/>
    <w:rsid w:val="005D16CA"/>
    <w:rsid w:val="005D3817"/>
    <w:rsid w:val="005D4806"/>
    <w:rsid w:val="005D79C4"/>
    <w:rsid w:val="005E15D0"/>
    <w:rsid w:val="005E2765"/>
    <w:rsid w:val="005E30D2"/>
    <w:rsid w:val="005E40DE"/>
    <w:rsid w:val="005E427D"/>
    <w:rsid w:val="005E4D0E"/>
    <w:rsid w:val="005E5AFB"/>
    <w:rsid w:val="005E6306"/>
    <w:rsid w:val="005F01F0"/>
    <w:rsid w:val="005F1A44"/>
    <w:rsid w:val="005F1A48"/>
    <w:rsid w:val="005F1A6E"/>
    <w:rsid w:val="005F3A71"/>
    <w:rsid w:val="005F3E09"/>
    <w:rsid w:val="005F5FAC"/>
    <w:rsid w:val="00600FEB"/>
    <w:rsid w:val="00601596"/>
    <w:rsid w:val="0060537D"/>
    <w:rsid w:val="006117CE"/>
    <w:rsid w:val="006144CA"/>
    <w:rsid w:val="00620AC2"/>
    <w:rsid w:val="00623471"/>
    <w:rsid w:val="006238E2"/>
    <w:rsid w:val="006239C3"/>
    <w:rsid w:val="00624048"/>
    <w:rsid w:val="006248B8"/>
    <w:rsid w:val="0062546B"/>
    <w:rsid w:val="00627012"/>
    <w:rsid w:val="00627072"/>
    <w:rsid w:val="00632805"/>
    <w:rsid w:val="0063384F"/>
    <w:rsid w:val="006365DA"/>
    <w:rsid w:val="00637EAE"/>
    <w:rsid w:val="00640304"/>
    <w:rsid w:val="00640B91"/>
    <w:rsid w:val="00641966"/>
    <w:rsid w:val="00642598"/>
    <w:rsid w:val="006463C8"/>
    <w:rsid w:val="006476BC"/>
    <w:rsid w:val="00652005"/>
    <w:rsid w:val="00652640"/>
    <w:rsid w:val="006536C4"/>
    <w:rsid w:val="00654FEF"/>
    <w:rsid w:val="006550E8"/>
    <w:rsid w:val="00656620"/>
    <w:rsid w:val="006576F0"/>
    <w:rsid w:val="00657A50"/>
    <w:rsid w:val="00657ABF"/>
    <w:rsid w:val="00660654"/>
    <w:rsid w:val="00661917"/>
    <w:rsid w:val="00662559"/>
    <w:rsid w:val="00665503"/>
    <w:rsid w:val="0066558D"/>
    <w:rsid w:val="006658DE"/>
    <w:rsid w:val="00665B29"/>
    <w:rsid w:val="00666674"/>
    <w:rsid w:val="006700CE"/>
    <w:rsid w:val="00673A08"/>
    <w:rsid w:val="0067582A"/>
    <w:rsid w:val="006761B3"/>
    <w:rsid w:val="00680BCB"/>
    <w:rsid w:val="00681CF9"/>
    <w:rsid w:val="00682E6E"/>
    <w:rsid w:val="006837B9"/>
    <w:rsid w:val="0069122A"/>
    <w:rsid w:val="00691C85"/>
    <w:rsid w:val="00692130"/>
    <w:rsid w:val="00693F14"/>
    <w:rsid w:val="006945EE"/>
    <w:rsid w:val="00696E6C"/>
    <w:rsid w:val="00697746"/>
    <w:rsid w:val="00697A16"/>
    <w:rsid w:val="006A03C1"/>
    <w:rsid w:val="006A09D4"/>
    <w:rsid w:val="006A2D26"/>
    <w:rsid w:val="006A3094"/>
    <w:rsid w:val="006A334A"/>
    <w:rsid w:val="006A3BBF"/>
    <w:rsid w:val="006A3DDB"/>
    <w:rsid w:val="006A3ED3"/>
    <w:rsid w:val="006A4422"/>
    <w:rsid w:val="006A5D23"/>
    <w:rsid w:val="006A737A"/>
    <w:rsid w:val="006A76EB"/>
    <w:rsid w:val="006B00BD"/>
    <w:rsid w:val="006B09C3"/>
    <w:rsid w:val="006B1350"/>
    <w:rsid w:val="006B1FED"/>
    <w:rsid w:val="006B32EB"/>
    <w:rsid w:val="006B5C62"/>
    <w:rsid w:val="006C0C37"/>
    <w:rsid w:val="006C253B"/>
    <w:rsid w:val="006C3E2B"/>
    <w:rsid w:val="006C52FE"/>
    <w:rsid w:val="006C58A0"/>
    <w:rsid w:val="006C596B"/>
    <w:rsid w:val="006C6065"/>
    <w:rsid w:val="006C669E"/>
    <w:rsid w:val="006C68CA"/>
    <w:rsid w:val="006D014C"/>
    <w:rsid w:val="006D0F7D"/>
    <w:rsid w:val="006D26AD"/>
    <w:rsid w:val="006D50DF"/>
    <w:rsid w:val="006D5164"/>
    <w:rsid w:val="006D5546"/>
    <w:rsid w:val="006D7334"/>
    <w:rsid w:val="006E0570"/>
    <w:rsid w:val="006E72B2"/>
    <w:rsid w:val="006E78E7"/>
    <w:rsid w:val="006F0B8D"/>
    <w:rsid w:val="006F1512"/>
    <w:rsid w:val="006F16BB"/>
    <w:rsid w:val="006F202D"/>
    <w:rsid w:val="006F39D5"/>
    <w:rsid w:val="006F4447"/>
    <w:rsid w:val="006F5A47"/>
    <w:rsid w:val="006F7E89"/>
    <w:rsid w:val="007000D7"/>
    <w:rsid w:val="00700FF7"/>
    <w:rsid w:val="00703EBC"/>
    <w:rsid w:val="00704734"/>
    <w:rsid w:val="00704B91"/>
    <w:rsid w:val="00711A87"/>
    <w:rsid w:val="0071558E"/>
    <w:rsid w:val="007200B1"/>
    <w:rsid w:val="0072024F"/>
    <w:rsid w:val="007207F5"/>
    <w:rsid w:val="00720801"/>
    <w:rsid w:val="0072138F"/>
    <w:rsid w:val="00722193"/>
    <w:rsid w:val="00722C81"/>
    <w:rsid w:val="00723E32"/>
    <w:rsid w:val="0072509D"/>
    <w:rsid w:val="00726EE9"/>
    <w:rsid w:val="00731FD7"/>
    <w:rsid w:val="0073205F"/>
    <w:rsid w:val="007325E1"/>
    <w:rsid w:val="00733D90"/>
    <w:rsid w:val="00735212"/>
    <w:rsid w:val="0074344E"/>
    <w:rsid w:val="007436A9"/>
    <w:rsid w:val="00747A15"/>
    <w:rsid w:val="00751283"/>
    <w:rsid w:val="007519DA"/>
    <w:rsid w:val="00751BE0"/>
    <w:rsid w:val="0075254D"/>
    <w:rsid w:val="00754153"/>
    <w:rsid w:val="0075475A"/>
    <w:rsid w:val="00756107"/>
    <w:rsid w:val="00756799"/>
    <w:rsid w:val="007617EC"/>
    <w:rsid w:val="00762C16"/>
    <w:rsid w:val="00763C90"/>
    <w:rsid w:val="00765B99"/>
    <w:rsid w:val="00766604"/>
    <w:rsid w:val="00767B20"/>
    <w:rsid w:val="007714E9"/>
    <w:rsid w:val="00773766"/>
    <w:rsid w:val="00776A14"/>
    <w:rsid w:val="0078196E"/>
    <w:rsid w:val="0078255E"/>
    <w:rsid w:val="0078303E"/>
    <w:rsid w:val="007856C3"/>
    <w:rsid w:val="00786202"/>
    <w:rsid w:val="007866EA"/>
    <w:rsid w:val="00786BDE"/>
    <w:rsid w:val="00787592"/>
    <w:rsid w:val="00787EA4"/>
    <w:rsid w:val="00790D07"/>
    <w:rsid w:val="00790F60"/>
    <w:rsid w:val="00791E61"/>
    <w:rsid w:val="00792635"/>
    <w:rsid w:val="00793AE7"/>
    <w:rsid w:val="00795C95"/>
    <w:rsid w:val="007A0030"/>
    <w:rsid w:val="007A0E85"/>
    <w:rsid w:val="007A22DD"/>
    <w:rsid w:val="007A4CFB"/>
    <w:rsid w:val="007B0CF2"/>
    <w:rsid w:val="007B18DB"/>
    <w:rsid w:val="007B3D9D"/>
    <w:rsid w:val="007B52C2"/>
    <w:rsid w:val="007B7154"/>
    <w:rsid w:val="007C1808"/>
    <w:rsid w:val="007C39EA"/>
    <w:rsid w:val="007D10FA"/>
    <w:rsid w:val="007D1589"/>
    <w:rsid w:val="007D3682"/>
    <w:rsid w:val="007D4204"/>
    <w:rsid w:val="007D45A3"/>
    <w:rsid w:val="007D59D1"/>
    <w:rsid w:val="007D6EF3"/>
    <w:rsid w:val="007E244F"/>
    <w:rsid w:val="007E2AC2"/>
    <w:rsid w:val="007E3106"/>
    <w:rsid w:val="007E47CC"/>
    <w:rsid w:val="007F1F92"/>
    <w:rsid w:val="007F2368"/>
    <w:rsid w:val="007F2880"/>
    <w:rsid w:val="007F30FC"/>
    <w:rsid w:val="007F4351"/>
    <w:rsid w:val="007F4B9E"/>
    <w:rsid w:val="007F55BF"/>
    <w:rsid w:val="00800B30"/>
    <w:rsid w:val="00800D3B"/>
    <w:rsid w:val="00801012"/>
    <w:rsid w:val="00801695"/>
    <w:rsid w:val="00803C67"/>
    <w:rsid w:val="00810151"/>
    <w:rsid w:val="00814824"/>
    <w:rsid w:val="00815C9E"/>
    <w:rsid w:val="00820A7A"/>
    <w:rsid w:val="00820D79"/>
    <w:rsid w:val="00820DA9"/>
    <w:rsid w:val="008213CD"/>
    <w:rsid w:val="008215D5"/>
    <w:rsid w:val="00822EDD"/>
    <w:rsid w:val="008230C1"/>
    <w:rsid w:val="00825A9A"/>
    <w:rsid w:val="00825C56"/>
    <w:rsid w:val="00825EDC"/>
    <w:rsid w:val="00826FCE"/>
    <w:rsid w:val="00830898"/>
    <w:rsid w:val="008315BF"/>
    <w:rsid w:val="00831FB7"/>
    <w:rsid w:val="008336A4"/>
    <w:rsid w:val="008350B4"/>
    <w:rsid w:val="00835714"/>
    <w:rsid w:val="008369E8"/>
    <w:rsid w:val="00837E58"/>
    <w:rsid w:val="0084290F"/>
    <w:rsid w:val="00843E96"/>
    <w:rsid w:val="00846505"/>
    <w:rsid w:val="008503DF"/>
    <w:rsid w:val="00850D09"/>
    <w:rsid w:val="008520F4"/>
    <w:rsid w:val="00852301"/>
    <w:rsid w:val="00852793"/>
    <w:rsid w:val="008553B8"/>
    <w:rsid w:val="008568D5"/>
    <w:rsid w:val="008570C7"/>
    <w:rsid w:val="00860D69"/>
    <w:rsid w:val="00861088"/>
    <w:rsid w:val="008618D4"/>
    <w:rsid w:val="00862387"/>
    <w:rsid w:val="00864CB1"/>
    <w:rsid w:val="00864E0B"/>
    <w:rsid w:val="00870041"/>
    <w:rsid w:val="00870110"/>
    <w:rsid w:val="00872CE7"/>
    <w:rsid w:val="0087436E"/>
    <w:rsid w:val="008748F4"/>
    <w:rsid w:val="00874B08"/>
    <w:rsid w:val="00875C12"/>
    <w:rsid w:val="008769EA"/>
    <w:rsid w:val="00877C8A"/>
    <w:rsid w:val="00880B69"/>
    <w:rsid w:val="00884029"/>
    <w:rsid w:val="0088787F"/>
    <w:rsid w:val="00887AB5"/>
    <w:rsid w:val="00890E24"/>
    <w:rsid w:val="00891F56"/>
    <w:rsid w:val="00892835"/>
    <w:rsid w:val="0089301A"/>
    <w:rsid w:val="00893214"/>
    <w:rsid w:val="00894612"/>
    <w:rsid w:val="008946C8"/>
    <w:rsid w:val="0089596B"/>
    <w:rsid w:val="008A1A2F"/>
    <w:rsid w:val="008A3F67"/>
    <w:rsid w:val="008A4CD6"/>
    <w:rsid w:val="008B198F"/>
    <w:rsid w:val="008B2FA1"/>
    <w:rsid w:val="008B5CA0"/>
    <w:rsid w:val="008B65E3"/>
    <w:rsid w:val="008B6EBE"/>
    <w:rsid w:val="008B768B"/>
    <w:rsid w:val="008C1450"/>
    <w:rsid w:val="008C1F4E"/>
    <w:rsid w:val="008C2993"/>
    <w:rsid w:val="008C2E37"/>
    <w:rsid w:val="008C4114"/>
    <w:rsid w:val="008C4310"/>
    <w:rsid w:val="008C5750"/>
    <w:rsid w:val="008C5D4A"/>
    <w:rsid w:val="008C7210"/>
    <w:rsid w:val="008C72F3"/>
    <w:rsid w:val="008D0ACE"/>
    <w:rsid w:val="008D0E19"/>
    <w:rsid w:val="008D17E8"/>
    <w:rsid w:val="008D2477"/>
    <w:rsid w:val="008D2D36"/>
    <w:rsid w:val="008D4B48"/>
    <w:rsid w:val="008D59FE"/>
    <w:rsid w:val="008E0888"/>
    <w:rsid w:val="008E1559"/>
    <w:rsid w:val="008E29F4"/>
    <w:rsid w:val="008E3771"/>
    <w:rsid w:val="008E4269"/>
    <w:rsid w:val="008E5DAD"/>
    <w:rsid w:val="008E6594"/>
    <w:rsid w:val="008E6A7D"/>
    <w:rsid w:val="008E6BF0"/>
    <w:rsid w:val="008F08B6"/>
    <w:rsid w:val="008F11D1"/>
    <w:rsid w:val="008F1C21"/>
    <w:rsid w:val="008F2CB4"/>
    <w:rsid w:val="008F3231"/>
    <w:rsid w:val="008F34E9"/>
    <w:rsid w:val="008F3E41"/>
    <w:rsid w:val="008F50CB"/>
    <w:rsid w:val="008F5926"/>
    <w:rsid w:val="008F6276"/>
    <w:rsid w:val="008F7C01"/>
    <w:rsid w:val="00902020"/>
    <w:rsid w:val="00906261"/>
    <w:rsid w:val="00913110"/>
    <w:rsid w:val="00915B48"/>
    <w:rsid w:val="009178E6"/>
    <w:rsid w:val="00920A37"/>
    <w:rsid w:val="00922BFA"/>
    <w:rsid w:val="009246A9"/>
    <w:rsid w:val="00925202"/>
    <w:rsid w:val="0092552F"/>
    <w:rsid w:val="009276C1"/>
    <w:rsid w:val="00930D62"/>
    <w:rsid w:val="00930E9E"/>
    <w:rsid w:val="00931123"/>
    <w:rsid w:val="00932547"/>
    <w:rsid w:val="009366B5"/>
    <w:rsid w:val="00937292"/>
    <w:rsid w:val="00937D76"/>
    <w:rsid w:val="00941FF4"/>
    <w:rsid w:val="00943D3C"/>
    <w:rsid w:val="00944ABE"/>
    <w:rsid w:val="0094510C"/>
    <w:rsid w:val="00946BA8"/>
    <w:rsid w:val="009501BE"/>
    <w:rsid w:val="00951695"/>
    <w:rsid w:val="00951D3E"/>
    <w:rsid w:val="00960756"/>
    <w:rsid w:val="0096192C"/>
    <w:rsid w:val="0096267E"/>
    <w:rsid w:val="00963CD1"/>
    <w:rsid w:val="00964D26"/>
    <w:rsid w:val="00966226"/>
    <w:rsid w:val="00970A97"/>
    <w:rsid w:val="0097448C"/>
    <w:rsid w:val="00980D47"/>
    <w:rsid w:val="0098401E"/>
    <w:rsid w:val="0098684B"/>
    <w:rsid w:val="00986F03"/>
    <w:rsid w:val="00987A1E"/>
    <w:rsid w:val="0099294D"/>
    <w:rsid w:val="0099427F"/>
    <w:rsid w:val="00996107"/>
    <w:rsid w:val="00996C89"/>
    <w:rsid w:val="00997309"/>
    <w:rsid w:val="00997476"/>
    <w:rsid w:val="00997542"/>
    <w:rsid w:val="009A33EB"/>
    <w:rsid w:val="009A3408"/>
    <w:rsid w:val="009A3DDA"/>
    <w:rsid w:val="009A4555"/>
    <w:rsid w:val="009A6395"/>
    <w:rsid w:val="009B0B41"/>
    <w:rsid w:val="009B66A5"/>
    <w:rsid w:val="009B6A96"/>
    <w:rsid w:val="009C1830"/>
    <w:rsid w:val="009C19DE"/>
    <w:rsid w:val="009C46F8"/>
    <w:rsid w:val="009C6927"/>
    <w:rsid w:val="009D14CE"/>
    <w:rsid w:val="009D2223"/>
    <w:rsid w:val="009D421A"/>
    <w:rsid w:val="009D54F0"/>
    <w:rsid w:val="009D710D"/>
    <w:rsid w:val="009D7293"/>
    <w:rsid w:val="009E0126"/>
    <w:rsid w:val="009E1C33"/>
    <w:rsid w:val="009E268A"/>
    <w:rsid w:val="009E2E84"/>
    <w:rsid w:val="009E6527"/>
    <w:rsid w:val="009E6756"/>
    <w:rsid w:val="009E6E04"/>
    <w:rsid w:val="009F006C"/>
    <w:rsid w:val="009F088B"/>
    <w:rsid w:val="009F171D"/>
    <w:rsid w:val="009F23A3"/>
    <w:rsid w:val="009F2E18"/>
    <w:rsid w:val="009F3F02"/>
    <w:rsid w:val="009F7C31"/>
    <w:rsid w:val="00A01E0C"/>
    <w:rsid w:val="00A07E67"/>
    <w:rsid w:val="00A15141"/>
    <w:rsid w:val="00A1518A"/>
    <w:rsid w:val="00A1533A"/>
    <w:rsid w:val="00A20202"/>
    <w:rsid w:val="00A216F0"/>
    <w:rsid w:val="00A21924"/>
    <w:rsid w:val="00A223D6"/>
    <w:rsid w:val="00A23330"/>
    <w:rsid w:val="00A23398"/>
    <w:rsid w:val="00A264E3"/>
    <w:rsid w:val="00A32081"/>
    <w:rsid w:val="00A3367F"/>
    <w:rsid w:val="00A33CD4"/>
    <w:rsid w:val="00A37746"/>
    <w:rsid w:val="00A406E5"/>
    <w:rsid w:val="00A40DEA"/>
    <w:rsid w:val="00A41500"/>
    <w:rsid w:val="00A41872"/>
    <w:rsid w:val="00A41DD1"/>
    <w:rsid w:val="00A42224"/>
    <w:rsid w:val="00A4245D"/>
    <w:rsid w:val="00A4264D"/>
    <w:rsid w:val="00A427DB"/>
    <w:rsid w:val="00A43AD1"/>
    <w:rsid w:val="00A43FA5"/>
    <w:rsid w:val="00A4523C"/>
    <w:rsid w:val="00A5036D"/>
    <w:rsid w:val="00A52B23"/>
    <w:rsid w:val="00A52D9D"/>
    <w:rsid w:val="00A5497D"/>
    <w:rsid w:val="00A56E45"/>
    <w:rsid w:val="00A604E2"/>
    <w:rsid w:val="00A60DBF"/>
    <w:rsid w:val="00A61566"/>
    <w:rsid w:val="00A62C07"/>
    <w:rsid w:val="00A650DF"/>
    <w:rsid w:val="00A65E13"/>
    <w:rsid w:val="00A66F26"/>
    <w:rsid w:val="00A67D3C"/>
    <w:rsid w:val="00A72337"/>
    <w:rsid w:val="00A76F31"/>
    <w:rsid w:val="00A775E3"/>
    <w:rsid w:val="00A8052F"/>
    <w:rsid w:val="00A82880"/>
    <w:rsid w:val="00A82A8E"/>
    <w:rsid w:val="00A8351C"/>
    <w:rsid w:val="00A837B4"/>
    <w:rsid w:val="00A84B4F"/>
    <w:rsid w:val="00A8630A"/>
    <w:rsid w:val="00A86F89"/>
    <w:rsid w:val="00A90166"/>
    <w:rsid w:val="00A91CD3"/>
    <w:rsid w:val="00A928B0"/>
    <w:rsid w:val="00A92A3F"/>
    <w:rsid w:val="00A92F27"/>
    <w:rsid w:val="00A9309A"/>
    <w:rsid w:val="00A95D03"/>
    <w:rsid w:val="00AA00BB"/>
    <w:rsid w:val="00AA23A7"/>
    <w:rsid w:val="00AA2F1B"/>
    <w:rsid w:val="00AA6DF1"/>
    <w:rsid w:val="00AA7908"/>
    <w:rsid w:val="00AB02D3"/>
    <w:rsid w:val="00AB0D28"/>
    <w:rsid w:val="00AB5F27"/>
    <w:rsid w:val="00AB6129"/>
    <w:rsid w:val="00AB6662"/>
    <w:rsid w:val="00AB66A1"/>
    <w:rsid w:val="00AC0E90"/>
    <w:rsid w:val="00AC23EF"/>
    <w:rsid w:val="00AC3649"/>
    <w:rsid w:val="00AC3FF1"/>
    <w:rsid w:val="00AC556A"/>
    <w:rsid w:val="00AD41AC"/>
    <w:rsid w:val="00AD627F"/>
    <w:rsid w:val="00AD797F"/>
    <w:rsid w:val="00AD7C24"/>
    <w:rsid w:val="00AE0BBB"/>
    <w:rsid w:val="00AE223B"/>
    <w:rsid w:val="00AE3C8E"/>
    <w:rsid w:val="00AE3DFB"/>
    <w:rsid w:val="00AE3E2B"/>
    <w:rsid w:val="00AE41FA"/>
    <w:rsid w:val="00AE5984"/>
    <w:rsid w:val="00AE67B9"/>
    <w:rsid w:val="00AF57FD"/>
    <w:rsid w:val="00B007F4"/>
    <w:rsid w:val="00B02BE8"/>
    <w:rsid w:val="00B0434F"/>
    <w:rsid w:val="00B104AE"/>
    <w:rsid w:val="00B12DAF"/>
    <w:rsid w:val="00B132F9"/>
    <w:rsid w:val="00B20CC8"/>
    <w:rsid w:val="00B20DA4"/>
    <w:rsid w:val="00B223B8"/>
    <w:rsid w:val="00B22A9E"/>
    <w:rsid w:val="00B25554"/>
    <w:rsid w:val="00B266A4"/>
    <w:rsid w:val="00B27CA4"/>
    <w:rsid w:val="00B325E1"/>
    <w:rsid w:val="00B33F9A"/>
    <w:rsid w:val="00B34783"/>
    <w:rsid w:val="00B34BC7"/>
    <w:rsid w:val="00B34DF0"/>
    <w:rsid w:val="00B35643"/>
    <w:rsid w:val="00B37A02"/>
    <w:rsid w:val="00B427E1"/>
    <w:rsid w:val="00B43683"/>
    <w:rsid w:val="00B44CC5"/>
    <w:rsid w:val="00B45D5B"/>
    <w:rsid w:val="00B4711D"/>
    <w:rsid w:val="00B471B6"/>
    <w:rsid w:val="00B47202"/>
    <w:rsid w:val="00B50186"/>
    <w:rsid w:val="00B52B15"/>
    <w:rsid w:val="00B549A6"/>
    <w:rsid w:val="00B577AA"/>
    <w:rsid w:val="00B5799C"/>
    <w:rsid w:val="00B579FF"/>
    <w:rsid w:val="00B608D8"/>
    <w:rsid w:val="00B6215C"/>
    <w:rsid w:val="00B6319D"/>
    <w:rsid w:val="00B659F3"/>
    <w:rsid w:val="00B65A1D"/>
    <w:rsid w:val="00B70982"/>
    <w:rsid w:val="00B71364"/>
    <w:rsid w:val="00B714D5"/>
    <w:rsid w:val="00B725D3"/>
    <w:rsid w:val="00B728D1"/>
    <w:rsid w:val="00B728F9"/>
    <w:rsid w:val="00B7479B"/>
    <w:rsid w:val="00B75DE5"/>
    <w:rsid w:val="00B807C8"/>
    <w:rsid w:val="00B80DDE"/>
    <w:rsid w:val="00B85383"/>
    <w:rsid w:val="00B86A8A"/>
    <w:rsid w:val="00B87D38"/>
    <w:rsid w:val="00B916B7"/>
    <w:rsid w:val="00B932C4"/>
    <w:rsid w:val="00B96EE3"/>
    <w:rsid w:val="00BA0719"/>
    <w:rsid w:val="00BA1983"/>
    <w:rsid w:val="00BA48A0"/>
    <w:rsid w:val="00BA5725"/>
    <w:rsid w:val="00BA57AA"/>
    <w:rsid w:val="00BB0262"/>
    <w:rsid w:val="00BB37F7"/>
    <w:rsid w:val="00BB3ACC"/>
    <w:rsid w:val="00BB47F5"/>
    <w:rsid w:val="00BB4D9F"/>
    <w:rsid w:val="00BB56F6"/>
    <w:rsid w:val="00BB7F20"/>
    <w:rsid w:val="00BC3A0A"/>
    <w:rsid w:val="00BC5604"/>
    <w:rsid w:val="00BC5C74"/>
    <w:rsid w:val="00BC7F6E"/>
    <w:rsid w:val="00BD0252"/>
    <w:rsid w:val="00BD1059"/>
    <w:rsid w:val="00BD2AE7"/>
    <w:rsid w:val="00BD3445"/>
    <w:rsid w:val="00BD3659"/>
    <w:rsid w:val="00BD64CB"/>
    <w:rsid w:val="00BE07A3"/>
    <w:rsid w:val="00BE0DD8"/>
    <w:rsid w:val="00BE125D"/>
    <w:rsid w:val="00BE5A45"/>
    <w:rsid w:val="00BE7315"/>
    <w:rsid w:val="00BF05D1"/>
    <w:rsid w:val="00BF291C"/>
    <w:rsid w:val="00BF4299"/>
    <w:rsid w:val="00BF5EF5"/>
    <w:rsid w:val="00C00764"/>
    <w:rsid w:val="00C03C09"/>
    <w:rsid w:val="00C03E0C"/>
    <w:rsid w:val="00C0487F"/>
    <w:rsid w:val="00C058AB"/>
    <w:rsid w:val="00C06CA2"/>
    <w:rsid w:val="00C072CF"/>
    <w:rsid w:val="00C077D1"/>
    <w:rsid w:val="00C10FE3"/>
    <w:rsid w:val="00C1589B"/>
    <w:rsid w:val="00C20026"/>
    <w:rsid w:val="00C216BE"/>
    <w:rsid w:val="00C22715"/>
    <w:rsid w:val="00C246E9"/>
    <w:rsid w:val="00C24F53"/>
    <w:rsid w:val="00C2587C"/>
    <w:rsid w:val="00C2696F"/>
    <w:rsid w:val="00C3103B"/>
    <w:rsid w:val="00C3209F"/>
    <w:rsid w:val="00C364E4"/>
    <w:rsid w:val="00C426DA"/>
    <w:rsid w:val="00C42741"/>
    <w:rsid w:val="00C43A6A"/>
    <w:rsid w:val="00C43AAD"/>
    <w:rsid w:val="00C44ABA"/>
    <w:rsid w:val="00C4543F"/>
    <w:rsid w:val="00C46537"/>
    <w:rsid w:val="00C50070"/>
    <w:rsid w:val="00C504F6"/>
    <w:rsid w:val="00C5279B"/>
    <w:rsid w:val="00C539DB"/>
    <w:rsid w:val="00C57D6E"/>
    <w:rsid w:val="00C609FC"/>
    <w:rsid w:val="00C62C5B"/>
    <w:rsid w:val="00C6312D"/>
    <w:rsid w:val="00C635DF"/>
    <w:rsid w:val="00C64A42"/>
    <w:rsid w:val="00C65032"/>
    <w:rsid w:val="00C66A99"/>
    <w:rsid w:val="00C6743F"/>
    <w:rsid w:val="00C67723"/>
    <w:rsid w:val="00C706F3"/>
    <w:rsid w:val="00C7144E"/>
    <w:rsid w:val="00C74AFC"/>
    <w:rsid w:val="00C75001"/>
    <w:rsid w:val="00C7571F"/>
    <w:rsid w:val="00C75BF0"/>
    <w:rsid w:val="00C7612A"/>
    <w:rsid w:val="00C824A5"/>
    <w:rsid w:val="00C83C66"/>
    <w:rsid w:val="00C83D85"/>
    <w:rsid w:val="00C83F06"/>
    <w:rsid w:val="00C84255"/>
    <w:rsid w:val="00C86423"/>
    <w:rsid w:val="00C86DA6"/>
    <w:rsid w:val="00C90084"/>
    <w:rsid w:val="00C9082C"/>
    <w:rsid w:val="00C934AD"/>
    <w:rsid w:val="00C94978"/>
    <w:rsid w:val="00CA0875"/>
    <w:rsid w:val="00CA4306"/>
    <w:rsid w:val="00CA440E"/>
    <w:rsid w:val="00CA5B19"/>
    <w:rsid w:val="00CA7654"/>
    <w:rsid w:val="00CA77A6"/>
    <w:rsid w:val="00CB15DE"/>
    <w:rsid w:val="00CB2632"/>
    <w:rsid w:val="00CB2930"/>
    <w:rsid w:val="00CB3A4B"/>
    <w:rsid w:val="00CB6649"/>
    <w:rsid w:val="00CC2B31"/>
    <w:rsid w:val="00CC2B50"/>
    <w:rsid w:val="00CC6E24"/>
    <w:rsid w:val="00CC7A7A"/>
    <w:rsid w:val="00CD2CCC"/>
    <w:rsid w:val="00CD4A24"/>
    <w:rsid w:val="00CD67EB"/>
    <w:rsid w:val="00CD7161"/>
    <w:rsid w:val="00CE14D1"/>
    <w:rsid w:val="00CE23EE"/>
    <w:rsid w:val="00CE4C2F"/>
    <w:rsid w:val="00CF15DF"/>
    <w:rsid w:val="00CF31B3"/>
    <w:rsid w:val="00CF3EEC"/>
    <w:rsid w:val="00CF4300"/>
    <w:rsid w:val="00CF4699"/>
    <w:rsid w:val="00CF4B3C"/>
    <w:rsid w:val="00D02B31"/>
    <w:rsid w:val="00D03E24"/>
    <w:rsid w:val="00D03F13"/>
    <w:rsid w:val="00D0543D"/>
    <w:rsid w:val="00D07D68"/>
    <w:rsid w:val="00D13D57"/>
    <w:rsid w:val="00D16CA8"/>
    <w:rsid w:val="00D177AF"/>
    <w:rsid w:val="00D17EF6"/>
    <w:rsid w:val="00D21178"/>
    <w:rsid w:val="00D223C6"/>
    <w:rsid w:val="00D256F5"/>
    <w:rsid w:val="00D25A72"/>
    <w:rsid w:val="00D2716B"/>
    <w:rsid w:val="00D317A4"/>
    <w:rsid w:val="00D31B8C"/>
    <w:rsid w:val="00D3329F"/>
    <w:rsid w:val="00D35622"/>
    <w:rsid w:val="00D400F4"/>
    <w:rsid w:val="00D413CD"/>
    <w:rsid w:val="00D41E2E"/>
    <w:rsid w:val="00D44FF5"/>
    <w:rsid w:val="00D45A90"/>
    <w:rsid w:val="00D45D25"/>
    <w:rsid w:val="00D47A30"/>
    <w:rsid w:val="00D50E81"/>
    <w:rsid w:val="00D54287"/>
    <w:rsid w:val="00D54922"/>
    <w:rsid w:val="00D55301"/>
    <w:rsid w:val="00D57FF9"/>
    <w:rsid w:val="00D60FE0"/>
    <w:rsid w:val="00D6142A"/>
    <w:rsid w:val="00D624F7"/>
    <w:rsid w:val="00D62947"/>
    <w:rsid w:val="00D63295"/>
    <w:rsid w:val="00D6355E"/>
    <w:rsid w:val="00D675F4"/>
    <w:rsid w:val="00D6764F"/>
    <w:rsid w:val="00D703D8"/>
    <w:rsid w:val="00D716C3"/>
    <w:rsid w:val="00D71DF9"/>
    <w:rsid w:val="00D7406E"/>
    <w:rsid w:val="00D74E52"/>
    <w:rsid w:val="00D74EC8"/>
    <w:rsid w:val="00D75740"/>
    <w:rsid w:val="00D7609E"/>
    <w:rsid w:val="00D76260"/>
    <w:rsid w:val="00D772D5"/>
    <w:rsid w:val="00D7763A"/>
    <w:rsid w:val="00D77C80"/>
    <w:rsid w:val="00D8064C"/>
    <w:rsid w:val="00D806FE"/>
    <w:rsid w:val="00D823C9"/>
    <w:rsid w:val="00D83EBB"/>
    <w:rsid w:val="00D8410A"/>
    <w:rsid w:val="00D8424F"/>
    <w:rsid w:val="00D848FA"/>
    <w:rsid w:val="00D8622B"/>
    <w:rsid w:val="00D8779C"/>
    <w:rsid w:val="00D90F6A"/>
    <w:rsid w:val="00D95771"/>
    <w:rsid w:val="00D958D1"/>
    <w:rsid w:val="00D9611E"/>
    <w:rsid w:val="00D96ECE"/>
    <w:rsid w:val="00DA04FB"/>
    <w:rsid w:val="00DB045D"/>
    <w:rsid w:val="00DB05D6"/>
    <w:rsid w:val="00DB1567"/>
    <w:rsid w:val="00DB241D"/>
    <w:rsid w:val="00DB5AAA"/>
    <w:rsid w:val="00DB60DE"/>
    <w:rsid w:val="00DB6623"/>
    <w:rsid w:val="00DB7B5A"/>
    <w:rsid w:val="00DC0D1C"/>
    <w:rsid w:val="00DC0D85"/>
    <w:rsid w:val="00DC1A87"/>
    <w:rsid w:val="00DC2E6A"/>
    <w:rsid w:val="00DC30F6"/>
    <w:rsid w:val="00DC3DD9"/>
    <w:rsid w:val="00DD071B"/>
    <w:rsid w:val="00DD2C21"/>
    <w:rsid w:val="00DD3571"/>
    <w:rsid w:val="00DD3D1B"/>
    <w:rsid w:val="00DD5920"/>
    <w:rsid w:val="00DE11ED"/>
    <w:rsid w:val="00DE1203"/>
    <w:rsid w:val="00DE1F62"/>
    <w:rsid w:val="00DE2BDB"/>
    <w:rsid w:val="00DE2C59"/>
    <w:rsid w:val="00DE3AA2"/>
    <w:rsid w:val="00DE4A73"/>
    <w:rsid w:val="00DE59B1"/>
    <w:rsid w:val="00DE66D5"/>
    <w:rsid w:val="00DE728C"/>
    <w:rsid w:val="00DE7593"/>
    <w:rsid w:val="00DE76D4"/>
    <w:rsid w:val="00DF1F3D"/>
    <w:rsid w:val="00DF2E7C"/>
    <w:rsid w:val="00E01532"/>
    <w:rsid w:val="00E022B9"/>
    <w:rsid w:val="00E0310C"/>
    <w:rsid w:val="00E05979"/>
    <w:rsid w:val="00E06E44"/>
    <w:rsid w:val="00E07A8A"/>
    <w:rsid w:val="00E07BA0"/>
    <w:rsid w:val="00E104AC"/>
    <w:rsid w:val="00E107B1"/>
    <w:rsid w:val="00E11E1B"/>
    <w:rsid w:val="00E12A96"/>
    <w:rsid w:val="00E14D1F"/>
    <w:rsid w:val="00E16C80"/>
    <w:rsid w:val="00E2592E"/>
    <w:rsid w:val="00E25A70"/>
    <w:rsid w:val="00E268AB"/>
    <w:rsid w:val="00E27253"/>
    <w:rsid w:val="00E27999"/>
    <w:rsid w:val="00E33D65"/>
    <w:rsid w:val="00E35ABD"/>
    <w:rsid w:val="00E36AC1"/>
    <w:rsid w:val="00E412DC"/>
    <w:rsid w:val="00E4174D"/>
    <w:rsid w:val="00E422E0"/>
    <w:rsid w:val="00E44062"/>
    <w:rsid w:val="00E4442F"/>
    <w:rsid w:val="00E5095D"/>
    <w:rsid w:val="00E51302"/>
    <w:rsid w:val="00E5219A"/>
    <w:rsid w:val="00E52C13"/>
    <w:rsid w:val="00E52E76"/>
    <w:rsid w:val="00E53B44"/>
    <w:rsid w:val="00E54231"/>
    <w:rsid w:val="00E54CEC"/>
    <w:rsid w:val="00E54DA2"/>
    <w:rsid w:val="00E5694C"/>
    <w:rsid w:val="00E5794C"/>
    <w:rsid w:val="00E57B94"/>
    <w:rsid w:val="00E611C2"/>
    <w:rsid w:val="00E62A03"/>
    <w:rsid w:val="00E63B93"/>
    <w:rsid w:val="00E6593C"/>
    <w:rsid w:val="00E66782"/>
    <w:rsid w:val="00E75FF2"/>
    <w:rsid w:val="00E76E54"/>
    <w:rsid w:val="00E76E5D"/>
    <w:rsid w:val="00E80415"/>
    <w:rsid w:val="00E80D1F"/>
    <w:rsid w:val="00E82B0A"/>
    <w:rsid w:val="00E83F91"/>
    <w:rsid w:val="00E84F4D"/>
    <w:rsid w:val="00E85DB9"/>
    <w:rsid w:val="00E860A4"/>
    <w:rsid w:val="00E92AAC"/>
    <w:rsid w:val="00E92AF1"/>
    <w:rsid w:val="00E93899"/>
    <w:rsid w:val="00E94DC0"/>
    <w:rsid w:val="00E9529F"/>
    <w:rsid w:val="00E95550"/>
    <w:rsid w:val="00E9577B"/>
    <w:rsid w:val="00E97325"/>
    <w:rsid w:val="00EA02B2"/>
    <w:rsid w:val="00EA0F28"/>
    <w:rsid w:val="00EA15BE"/>
    <w:rsid w:val="00EA1689"/>
    <w:rsid w:val="00EA2E01"/>
    <w:rsid w:val="00EA3912"/>
    <w:rsid w:val="00EB0DC1"/>
    <w:rsid w:val="00EB21D0"/>
    <w:rsid w:val="00EB655B"/>
    <w:rsid w:val="00EB723C"/>
    <w:rsid w:val="00EC2381"/>
    <w:rsid w:val="00EC2E6A"/>
    <w:rsid w:val="00EC32C6"/>
    <w:rsid w:val="00EC6B10"/>
    <w:rsid w:val="00EC786D"/>
    <w:rsid w:val="00ED1115"/>
    <w:rsid w:val="00ED2A3D"/>
    <w:rsid w:val="00ED48C0"/>
    <w:rsid w:val="00ED4B85"/>
    <w:rsid w:val="00ED67C6"/>
    <w:rsid w:val="00ED6C03"/>
    <w:rsid w:val="00EE12BE"/>
    <w:rsid w:val="00EE12CD"/>
    <w:rsid w:val="00EE1CC8"/>
    <w:rsid w:val="00EE1ED4"/>
    <w:rsid w:val="00EE5A45"/>
    <w:rsid w:val="00EE7643"/>
    <w:rsid w:val="00EE7684"/>
    <w:rsid w:val="00EE777D"/>
    <w:rsid w:val="00EE7ECE"/>
    <w:rsid w:val="00EF08D5"/>
    <w:rsid w:val="00EF1344"/>
    <w:rsid w:val="00EF1AB4"/>
    <w:rsid w:val="00EF220D"/>
    <w:rsid w:val="00EF4E8C"/>
    <w:rsid w:val="00EF51E3"/>
    <w:rsid w:val="00EF5DCB"/>
    <w:rsid w:val="00EF6521"/>
    <w:rsid w:val="00EF70D5"/>
    <w:rsid w:val="00EF762D"/>
    <w:rsid w:val="00F013CE"/>
    <w:rsid w:val="00F01A9B"/>
    <w:rsid w:val="00F05B40"/>
    <w:rsid w:val="00F06C87"/>
    <w:rsid w:val="00F10B4F"/>
    <w:rsid w:val="00F10EED"/>
    <w:rsid w:val="00F14B5C"/>
    <w:rsid w:val="00F15D59"/>
    <w:rsid w:val="00F16237"/>
    <w:rsid w:val="00F16284"/>
    <w:rsid w:val="00F16750"/>
    <w:rsid w:val="00F16B6C"/>
    <w:rsid w:val="00F2266F"/>
    <w:rsid w:val="00F23CB7"/>
    <w:rsid w:val="00F24009"/>
    <w:rsid w:val="00F24367"/>
    <w:rsid w:val="00F2439D"/>
    <w:rsid w:val="00F25BC6"/>
    <w:rsid w:val="00F26745"/>
    <w:rsid w:val="00F271D3"/>
    <w:rsid w:val="00F30A3C"/>
    <w:rsid w:val="00F3160E"/>
    <w:rsid w:val="00F31D83"/>
    <w:rsid w:val="00F321D0"/>
    <w:rsid w:val="00F357AC"/>
    <w:rsid w:val="00F366AF"/>
    <w:rsid w:val="00F37494"/>
    <w:rsid w:val="00F374A6"/>
    <w:rsid w:val="00F37D88"/>
    <w:rsid w:val="00F423BF"/>
    <w:rsid w:val="00F44389"/>
    <w:rsid w:val="00F45E7B"/>
    <w:rsid w:val="00F4774A"/>
    <w:rsid w:val="00F51A3A"/>
    <w:rsid w:val="00F523AB"/>
    <w:rsid w:val="00F52CDA"/>
    <w:rsid w:val="00F53181"/>
    <w:rsid w:val="00F53D0B"/>
    <w:rsid w:val="00F5407F"/>
    <w:rsid w:val="00F56169"/>
    <w:rsid w:val="00F56457"/>
    <w:rsid w:val="00F572D9"/>
    <w:rsid w:val="00F60266"/>
    <w:rsid w:val="00F613C5"/>
    <w:rsid w:val="00F637FA"/>
    <w:rsid w:val="00F638B4"/>
    <w:rsid w:val="00F65AB9"/>
    <w:rsid w:val="00F66BDD"/>
    <w:rsid w:val="00F7063C"/>
    <w:rsid w:val="00F710AB"/>
    <w:rsid w:val="00F71CA4"/>
    <w:rsid w:val="00F74140"/>
    <w:rsid w:val="00F74DB6"/>
    <w:rsid w:val="00F74E29"/>
    <w:rsid w:val="00F8111E"/>
    <w:rsid w:val="00F849A4"/>
    <w:rsid w:val="00F85D36"/>
    <w:rsid w:val="00F85EA1"/>
    <w:rsid w:val="00F8782D"/>
    <w:rsid w:val="00F87D77"/>
    <w:rsid w:val="00F90A21"/>
    <w:rsid w:val="00F917F6"/>
    <w:rsid w:val="00F91ACC"/>
    <w:rsid w:val="00F91B49"/>
    <w:rsid w:val="00F94B8D"/>
    <w:rsid w:val="00F95EDC"/>
    <w:rsid w:val="00F96EA4"/>
    <w:rsid w:val="00F97748"/>
    <w:rsid w:val="00F97B5C"/>
    <w:rsid w:val="00F97BBF"/>
    <w:rsid w:val="00FA18A3"/>
    <w:rsid w:val="00FA260A"/>
    <w:rsid w:val="00FA2A97"/>
    <w:rsid w:val="00FA3310"/>
    <w:rsid w:val="00FA33F5"/>
    <w:rsid w:val="00FA3ADB"/>
    <w:rsid w:val="00FA4B29"/>
    <w:rsid w:val="00FA4B33"/>
    <w:rsid w:val="00FA51A5"/>
    <w:rsid w:val="00FA53F3"/>
    <w:rsid w:val="00FA67F7"/>
    <w:rsid w:val="00FA6B5E"/>
    <w:rsid w:val="00FA718E"/>
    <w:rsid w:val="00FA7DB1"/>
    <w:rsid w:val="00FA7DFC"/>
    <w:rsid w:val="00FB2656"/>
    <w:rsid w:val="00FB28D8"/>
    <w:rsid w:val="00FB3B68"/>
    <w:rsid w:val="00FB3BBE"/>
    <w:rsid w:val="00FC2B4E"/>
    <w:rsid w:val="00FC2FD9"/>
    <w:rsid w:val="00FC35E5"/>
    <w:rsid w:val="00FC3C12"/>
    <w:rsid w:val="00FC4D3B"/>
    <w:rsid w:val="00FC4E67"/>
    <w:rsid w:val="00FC52BB"/>
    <w:rsid w:val="00FC64D6"/>
    <w:rsid w:val="00FC74D3"/>
    <w:rsid w:val="00FD0310"/>
    <w:rsid w:val="00FD1B8B"/>
    <w:rsid w:val="00FD3E10"/>
    <w:rsid w:val="00FD4ED7"/>
    <w:rsid w:val="00FD55E8"/>
    <w:rsid w:val="00FD57F2"/>
    <w:rsid w:val="00FD66AF"/>
    <w:rsid w:val="00FD6C6E"/>
    <w:rsid w:val="00FD72FB"/>
    <w:rsid w:val="00FD76E6"/>
    <w:rsid w:val="00FE0F26"/>
    <w:rsid w:val="00FE214B"/>
    <w:rsid w:val="00FE5900"/>
    <w:rsid w:val="00FE6BC6"/>
    <w:rsid w:val="00FF03F6"/>
    <w:rsid w:val="00FF1287"/>
    <w:rsid w:val="00FF1365"/>
    <w:rsid w:val="00FF1C0B"/>
    <w:rsid w:val="00FF2C06"/>
    <w:rsid w:val="00FF3223"/>
    <w:rsid w:val="00FF5E45"/>
    <w:rsid w:val="00FF6D9B"/>
    <w:rsid w:val="011253ED"/>
    <w:rsid w:val="01186011"/>
    <w:rsid w:val="011D3733"/>
    <w:rsid w:val="012A788D"/>
    <w:rsid w:val="012C0309"/>
    <w:rsid w:val="014C4E88"/>
    <w:rsid w:val="01662D75"/>
    <w:rsid w:val="016662D0"/>
    <w:rsid w:val="01A1441B"/>
    <w:rsid w:val="01A66F10"/>
    <w:rsid w:val="01AA313C"/>
    <w:rsid w:val="01AC7E9D"/>
    <w:rsid w:val="01B36C0E"/>
    <w:rsid w:val="01B93CAC"/>
    <w:rsid w:val="01BE5949"/>
    <w:rsid w:val="01D96F7F"/>
    <w:rsid w:val="01EC1C53"/>
    <w:rsid w:val="01F55750"/>
    <w:rsid w:val="01F73536"/>
    <w:rsid w:val="020D66A8"/>
    <w:rsid w:val="02144EFB"/>
    <w:rsid w:val="021A492C"/>
    <w:rsid w:val="021B5A2A"/>
    <w:rsid w:val="02265E13"/>
    <w:rsid w:val="02293274"/>
    <w:rsid w:val="022B55F9"/>
    <w:rsid w:val="0239351F"/>
    <w:rsid w:val="024D7393"/>
    <w:rsid w:val="024E3790"/>
    <w:rsid w:val="025B5D50"/>
    <w:rsid w:val="026F47BA"/>
    <w:rsid w:val="027A161D"/>
    <w:rsid w:val="028C7739"/>
    <w:rsid w:val="02B444D0"/>
    <w:rsid w:val="02BA7037"/>
    <w:rsid w:val="02BD6A2C"/>
    <w:rsid w:val="02C77125"/>
    <w:rsid w:val="02D47990"/>
    <w:rsid w:val="02D942B4"/>
    <w:rsid w:val="02E839B2"/>
    <w:rsid w:val="02E85662"/>
    <w:rsid w:val="0306275E"/>
    <w:rsid w:val="03126B20"/>
    <w:rsid w:val="03164282"/>
    <w:rsid w:val="031753BE"/>
    <w:rsid w:val="032D5957"/>
    <w:rsid w:val="03316984"/>
    <w:rsid w:val="0338010B"/>
    <w:rsid w:val="034A2073"/>
    <w:rsid w:val="035F31EE"/>
    <w:rsid w:val="03732427"/>
    <w:rsid w:val="03B367EE"/>
    <w:rsid w:val="03B57FD8"/>
    <w:rsid w:val="03BB5BF6"/>
    <w:rsid w:val="03BF1A04"/>
    <w:rsid w:val="03BF6182"/>
    <w:rsid w:val="03D5267E"/>
    <w:rsid w:val="03D630CC"/>
    <w:rsid w:val="03DB0F40"/>
    <w:rsid w:val="03F15342"/>
    <w:rsid w:val="03F318EC"/>
    <w:rsid w:val="04090290"/>
    <w:rsid w:val="04364B72"/>
    <w:rsid w:val="04547ED0"/>
    <w:rsid w:val="047F54B6"/>
    <w:rsid w:val="04B51C4F"/>
    <w:rsid w:val="04BE09E9"/>
    <w:rsid w:val="04CB79CB"/>
    <w:rsid w:val="04DC5CC9"/>
    <w:rsid w:val="04E86B29"/>
    <w:rsid w:val="05054832"/>
    <w:rsid w:val="05134172"/>
    <w:rsid w:val="05205DAD"/>
    <w:rsid w:val="05235BBB"/>
    <w:rsid w:val="052500FF"/>
    <w:rsid w:val="052C2B36"/>
    <w:rsid w:val="052E1D8E"/>
    <w:rsid w:val="05304597"/>
    <w:rsid w:val="0531396B"/>
    <w:rsid w:val="05335CF2"/>
    <w:rsid w:val="054D6F35"/>
    <w:rsid w:val="054E49F8"/>
    <w:rsid w:val="05612D26"/>
    <w:rsid w:val="05651156"/>
    <w:rsid w:val="056708C0"/>
    <w:rsid w:val="056B2038"/>
    <w:rsid w:val="056F2602"/>
    <w:rsid w:val="058C28CE"/>
    <w:rsid w:val="059D3487"/>
    <w:rsid w:val="05A8097A"/>
    <w:rsid w:val="05B6527B"/>
    <w:rsid w:val="05D80943"/>
    <w:rsid w:val="05F15CD9"/>
    <w:rsid w:val="06023C82"/>
    <w:rsid w:val="06035D69"/>
    <w:rsid w:val="060619FD"/>
    <w:rsid w:val="06104FC9"/>
    <w:rsid w:val="0620133F"/>
    <w:rsid w:val="062B5176"/>
    <w:rsid w:val="06315997"/>
    <w:rsid w:val="06317362"/>
    <w:rsid w:val="063E264E"/>
    <w:rsid w:val="06467662"/>
    <w:rsid w:val="064B7598"/>
    <w:rsid w:val="064E188D"/>
    <w:rsid w:val="066667C2"/>
    <w:rsid w:val="066E2A63"/>
    <w:rsid w:val="067D2343"/>
    <w:rsid w:val="068C5C2E"/>
    <w:rsid w:val="068D681C"/>
    <w:rsid w:val="06A11726"/>
    <w:rsid w:val="06AC0DA7"/>
    <w:rsid w:val="06B25267"/>
    <w:rsid w:val="06BA4423"/>
    <w:rsid w:val="06D22755"/>
    <w:rsid w:val="06EE5A0A"/>
    <w:rsid w:val="06F54090"/>
    <w:rsid w:val="06F558A2"/>
    <w:rsid w:val="06F63071"/>
    <w:rsid w:val="06F73E38"/>
    <w:rsid w:val="071F113A"/>
    <w:rsid w:val="072E0D78"/>
    <w:rsid w:val="07440354"/>
    <w:rsid w:val="074E3771"/>
    <w:rsid w:val="076E4D73"/>
    <w:rsid w:val="0779793F"/>
    <w:rsid w:val="077E6F95"/>
    <w:rsid w:val="0791336B"/>
    <w:rsid w:val="07921652"/>
    <w:rsid w:val="07944F0B"/>
    <w:rsid w:val="07A43F67"/>
    <w:rsid w:val="07AD698D"/>
    <w:rsid w:val="07B27168"/>
    <w:rsid w:val="07B80FCA"/>
    <w:rsid w:val="07BB145F"/>
    <w:rsid w:val="07E06037"/>
    <w:rsid w:val="07E83EEA"/>
    <w:rsid w:val="07FC7698"/>
    <w:rsid w:val="080C1BAB"/>
    <w:rsid w:val="080C6133"/>
    <w:rsid w:val="08151ADE"/>
    <w:rsid w:val="081D1021"/>
    <w:rsid w:val="08277EE3"/>
    <w:rsid w:val="082C32EA"/>
    <w:rsid w:val="08376846"/>
    <w:rsid w:val="08457F17"/>
    <w:rsid w:val="085B5AD1"/>
    <w:rsid w:val="085C262A"/>
    <w:rsid w:val="086805EB"/>
    <w:rsid w:val="08701BB1"/>
    <w:rsid w:val="08963E6B"/>
    <w:rsid w:val="08B40A13"/>
    <w:rsid w:val="08B600E1"/>
    <w:rsid w:val="08C242AA"/>
    <w:rsid w:val="08C36276"/>
    <w:rsid w:val="08C8653C"/>
    <w:rsid w:val="08DA3E03"/>
    <w:rsid w:val="08ED4D12"/>
    <w:rsid w:val="08EE2670"/>
    <w:rsid w:val="08F0036D"/>
    <w:rsid w:val="08FD6892"/>
    <w:rsid w:val="092A5B89"/>
    <w:rsid w:val="09341CD6"/>
    <w:rsid w:val="095303DB"/>
    <w:rsid w:val="09587990"/>
    <w:rsid w:val="095F10D3"/>
    <w:rsid w:val="096E0A37"/>
    <w:rsid w:val="096E3EA7"/>
    <w:rsid w:val="096E3FCE"/>
    <w:rsid w:val="097134E6"/>
    <w:rsid w:val="09730285"/>
    <w:rsid w:val="099558EE"/>
    <w:rsid w:val="09A520A1"/>
    <w:rsid w:val="09AD2CD8"/>
    <w:rsid w:val="09C43B13"/>
    <w:rsid w:val="09D31A34"/>
    <w:rsid w:val="09D738DC"/>
    <w:rsid w:val="09DF2273"/>
    <w:rsid w:val="09DF7734"/>
    <w:rsid w:val="09E14F72"/>
    <w:rsid w:val="09E2335E"/>
    <w:rsid w:val="09F05D04"/>
    <w:rsid w:val="09F628BF"/>
    <w:rsid w:val="09FD4A61"/>
    <w:rsid w:val="0A07638C"/>
    <w:rsid w:val="0A0A0AB7"/>
    <w:rsid w:val="0A1529B9"/>
    <w:rsid w:val="0A1F087C"/>
    <w:rsid w:val="0A296852"/>
    <w:rsid w:val="0A380CCE"/>
    <w:rsid w:val="0A407B25"/>
    <w:rsid w:val="0A4B2B41"/>
    <w:rsid w:val="0A615AE0"/>
    <w:rsid w:val="0A65529E"/>
    <w:rsid w:val="0A7D4828"/>
    <w:rsid w:val="0A7F790B"/>
    <w:rsid w:val="0A91644E"/>
    <w:rsid w:val="0AAD16A1"/>
    <w:rsid w:val="0ABD4EBF"/>
    <w:rsid w:val="0AC1529A"/>
    <w:rsid w:val="0AC86989"/>
    <w:rsid w:val="0AD22EC6"/>
    <w:rsid w:val="0AD33270"/>
    <w:rsid w:val="0AE03B72"/>
    <w:rsid w:val="0AF27A98"/>
    <w:rsid w:val="0AF327E3"/>
    <w:rsid w:val="0AF46863"/>
    <w:rsid w:val="0B083B8E"/>
    <w:rsid w:val="0B09160F"/>
    <w:rsid w:val="0B1C3214"/>
    <w:rsid w:val="0B220AA6"/>
    <w:rsid w:val="0B290478"/>
    <w:rsid w:val="0B34293C"/>
    <w:rsid w:val="0B72278C"/>
    <w:rsid w:val="0B8C5487"/>
    <w:rsid w:val="0B8E0DD5"/>
    <w:rsid w:val="0B924CAA"/>
    <w:rsid w:val="0B93527B"/>
    <w:rsid w:val="0BA009EA"/>
    <w:rsid w:val="0BA048CF"/>
    <w:rsid w:val="0BBB58D0"/>
    <w:rsid w:val="0C30706F"/>
    <w:rsid w:val="0C3F0A53"/>
    <w:rsid w:val="0C4C078F"/>
    <w:rsid w:val="0C554F14"/>
    <w:rsid w:val="0C612D7D"/>
    <w:rsid w:val="0C7631D1"/>
    <w:rsid w:val="0C7D544B"/>
    <w:rsid w:val="0C8E2B95"/>
    <w:rsid w:val="0C941E40"/>
    <w:rsid w:val="0CA77515"/>
    <w:rsid w:val="0CC22BF2"/>
    <w:rsid w:val="0CE437A6"/>
    <w:rsid w:val="0CE86DB1"/>
    <w:rsid w:val="0CE9794A"/>
    <w:rsid w:val="0CEA0136"/>
    <w:rsid w:val="0CF23CAB"/>
    <w:rsid w:val="0CF34104"/>
    <w:rsid w:val="0D0E73B0"/>
    <w:rsid w:val="0D1463EB"/>
    <w:rsid w:val="0D255F8A"/>
    <w:rsid w:val="0D261DFA"/>
    <w:rsid w:val="0D2C2874"/>
    <w:rsid w:val="0D2D23B1"/>
    <w:rsid w:val="0D324323"/>
    <w:rsid w:val="0D39303D"/>
    <w:rsid w:val="0D4972F4"/>
    <w:rsid w:val="0D513984"/>
    <w:rsid w:val="0D514286"/>
    <w:rsid w:val="0D581486"/>
    <w:rsid w:val="0D612BA3"/>
    <w:rsid w:val="0D625F54"/>
    <w:rsid w:val="0D7D228B"/>
    <w:rsid w:val="0D8432E2"/>
    <w:rsid w:val="0D8E51CD"/>
    <w:rsid w:val="0D9068C4"/>
    <w:rsid w:val="0DA679C1"/>
    <w:rsid w:val="0DAE723A"/>
    <w:rsid w:val="0DCC0DD0"/>
    <w:rsid w:val="0DCD05F2"/>
    <w:rsid w:val="0DD1781A"/>
    <w:rsid w:val="0DD21338"/>
    <w:rsid w:val="0DD8663D"/>
    <w:rsid w:val="0DDF3D37"/>
    <w:rsid w:val="0DE45DFB"/>
    <w:rsid w:val="0DFE56B0"/>
    <w:rsid w:val="0E071CAB"/>
    <w:rsid w:val="0E176F48"/>
    <w:rsid w:val="0E2066C1"/>
    <w:rsid w:val="0E2437AD"/>
    <w:rsid w:val="0E2466FF"/>
    <w:rsid w:val="0E2D0A88"/>
    <w:rsid w:val="0E2D2D56"/>
    <w:rsid w:val="0E5076FA"/>
    <w:rsid w:val="0E540576"/>
    <w:rsid w:val="0E5457A3"/>
    <w:rsid w:val="0E555ABA"/>
    <w:rsid w:val="0E5754AF"/>
    <w:rsid w:val="0E7B1D1A"/>
    <w:rsid w:val="0E7F673A"/>
    <w:rsid w:val="0E8D0A7A"/>
    <w:rsid w:val="0EA93373"/>
    <w:rsid w:val="0EC82191"/>
    <w:rsid w:val="0EF3714B"/>
    <w:rsid w:val="0EFB5CC2"/>
    <w:rsid w:val="0F0547E3"/>
    <w:rsid w:val="0F136C2B"/>
    <w:rsid w:val="0F185B21"/>
    <w:rsid w:val="0F222CE4"/>
    <w:rsid w:val="0F487324"/>
    <w:rsid w:val="0F5A6E3A"/>
    <w:rsid w:val="0F7A282B"/>
    <w:rsid w:val="0F8E2B92"/>
    <w:rsid w:val="0F8F101C"/>
    <w:rsid w:val="0F9C509F"/>
    <w:rsid w:val="0FA86228"/>
    <w:rsid w:val="0FAA74E2"/>
    <w:rsid w:val="0FB577F0"/>
    <w:rsid w:val="0FD13B25"/>
    <w:rsid w:val="0FD66F86"/>
    <w:rsid w:val="0FE2170C"/>
    <w:rsid w:val="0FEC51EC"/>
    <w:rsid w:val="0FF160E7"/>
    <w:rsid w:val="0FFA7149"/>
    <w:rsid w:val="10155B08"/>
    <w:rsid w:val="101C4D02"/>
    <w:rsid w:val="102B2696"/>
    <w:rsid w:val="10304B98"/>
    <w:rsid w:val="103362C0"/>
    <w:rsid w:val="10404943"/>
    <w:rsid w:val="10684853"/>
    <w:rsid w:val="107C62AC"/>
    <w:rsid w:val="107D34A7"/>
    <w:rsid w:val="108A5F86"/>
    <w:rsid w:val="10967DE9"/>
    <w:rsid w:val="109F2110"/>
    <w:rsid w:val="10A2564C"/>
    <w:rsid w:val="10C23AA0"/>
    <w:rsid w:val="10C968D4"/>
    <w:rsid w:val="10CE128C"/>
    <w:rsid w:val="10DD366F"/>
    <w:rsid w:val="10E44E5F"/>
    <w:rsid w:val="110346AD"/>
    <w:rsid w:val="11096A7D"/>
    <w:rsid w:val="110C34E9"/>
    <w:rsid w:val="11115CEC"/>
    <w:rsid w:val="11121F53"/>
    <w:rsid w:val="11190064"/>
    <w:rsid w:val="112316AA"/>
    <w:rsid w:val="113F2603"/>
    <w:rsid w:val="11647F20"/>
    <w:rsid w:val="117A25B0"/>
    <w:rsid w:val="11B305DB"/>
    <w:rsid w:val="11B86653"/>
    <w:rsid w:val="11C45EF7"/>
    <w:rsid w:val="11D54AB9"/>
    <w:rsid w:val="11D93BF2"/>
    <w:rsid w:val="11EC0611"/>
    <w:rsid w:val="11F33B14"/>
    <w:rsid w:val="11FB31EF"/>
    <w:rsid w:val="11FC235D"/>
    <w:rsid w:val="12082C6F"/>
    <w:rsid w:val="12126DEA"/>
    <w:rsid w:val="121A0C52"/>
    <w:rsid w:val="121E0B94"/>
    <w:rsid w:val="12231D6B"/>
    <w:rsid w:val="12233C25"/>
    <w:rsid w:val="123F2FD1"/>
    <w:rsid w:val="12537E4D"/>
    <w:rsid w:val="12676B9A"/>
    <w:rsid w:val="126D3015"/>
    <w:rsid w:val="12883A54"/>
    <w:rsid w:val="129E48CC"/>
    <w:rsid w:val="12B26540"/>
    <w:rsid w:val="12B80178"/>
    <w:rsid w:val="12F33AEE"/>
    <w:rsid w:val="12F6758B"/>
    <w:rsid w:val="12F93CE1"/>
    <w:rsid w:val="131370C4"/>
    <w:rsid w:val="134C27B2"/>
    <w:rsid w:val="1353084A"/>
    <w:rsid w:val="135A3D81"/>
    <w:rsid w:val="13632A7F"/>
    <w:rsid w:val="13915973"/>
    <w:rsid w:val="13A5117C"/>
    <w:rsid w:val="13AE1B28"/>
    <w:rsid w:val="13C015C0"/>
    <w:rsid w:val="13D051DA"/>
    <w:rsid w:val="13F13580"/>
    <w:rsid w:val="13FB58CF"/>
    <w:rsid w:val="13FD1F77"/>
    <w:rsid w:val="1401156E"/>
    <w:rsid w:val="140658D2"/>
    <w:rsid w:val="140D06D1"/>
    <w:rsid w:val="141E211E"/>
    <w:rsid w:val="14291AE2"/>
    <w:rsid w:val="14293C09"/>
    <w:rsid w:val="143274C7"/>
    <w:rsid w:val="143935AF"/>
    <w:rsid w:val="143E4318"/>
    <w:rsid w:val="1455266F"/>
    <w:rsid w:val="145D0AC3"/>
    <w:rsid w:val="1464182A"/>
    <w:rsid w:val="14677783"/>
    <w:rsid w:val="14733FED"/>
    <w:rsid w:val="14794E35"/>
    <w:rsid w:val="147D25EF"/>
    <w:rsid w:val="1487550B"/>
    <w:rsid w:val="14892F2B"/>
    <w:rsid w:val="148D0575"/>
    <w:rsid w:val="14A31C44"/>
    <w:rsid w:val="14A86620"/>
    <w:rsid w:val="14AD506B"/>
    <w:rsid w:val="14B84074"/>
    <w:rsid w:val="14C87DF2"/>
    <w:rsid w:val="14D20C89"/>
    <w:rsid w:val="14D60BA3"/>
    <w:rsid w:val="14D66DEA"/>
    <w:rsid w:val="14DD6DDE"/>
    <w:rsid w:val="14ED0C6A"/>
    <w:rsid w:val="14EF7F13"/>
    <w:rsid w:val="14FC508E"/>
    <w:rsid w:val="14FE465C"/>
    <w:rsid w:val="150450D6"/>
    <w:rsid w:val="15154058"/>
    <w:rsid w:val="15234487"/>
    <w:rsid w:val="15362FC0"/>
    <w:rsid w:val="153F1F8E"/>
    <w:rsid w:val="154B1C2F"/>
    <w:rsid w:val="1556715C"/>
    <w:rsid w:val="15681BB5"/>
    <w:rsid w:val="156C2CBD"/>
    <w:rsid w:val="1579253E"/>
    <w:rsid w:val="15792FB1"/>
    <w:rsid w:val="157E42D2"/>
    <w:rsid w:val="158A004C"/>
    <w:rsid w:val="15971205"/>
    <w:rsid w:val="15971F60"/>
    <w:rsid w:val="15A05135"/>
    <w:rsid w:val="15A3399C"/>
    <w:rsid w:val="15A7539B"/>
    <w:rsid w:val="15A9411A"/>
    <w:rsid w:val="15C21001"/>
    <w:rsid w:val="15D50B74"/>
    <w:rsid w:val="15DF1C87"/>
    <w:rsid w:val="15EC35B8"/>
    <w:rsid w:val="15ED1DB4"/>
    <w:rsid w:val="15F34B30"/>
    <w:rsid w:val="15F764FD"/>
    <w:rsid w:val="15FE74E1"/>
    <w:rsid w:val="16027AC4"/>
    <w:rsid w:val="160F4CBC"/>
    <w:rsid w:val="161469E9"/>
    <w:rsid w:val="1618479A"/>
    <w:rsid w:val="16301FF7"/>
    <w:rsid w:val="163268C9"/>
    <w:rsid w:val="166062B0"/>
    <w:rsid w:val="16786BF4"/>
    <w:rsid w:val="167D5913"/>
    <w:rsid w:val="167D6510"/>
    <w:rsid w:val="168643A9"/>
    <w:rsid w:val="16A56259"/>
    <w:rsid w:val="16AB1A29"/>
    <w:rsid w:val="16B41BC7"/>
    <w:rsid w:val="16BD39F1"/>
    <w:rsid w:val="16EF0253"/>
    <w:rsid w:val="16FC021E"/>
    <w:rsid w:val="16FF691E"/>
    <w:rsid w:val="17025A66"/>
    <w:rsid w:val="17063E38"/>
    <w:rsid w:val="1723220A"/>
    <w:rsid w:val="173068A8"/>
    <w:rsid w:val="17380A6A"/>
    <w:rsid w:val="174D6CAF"/>
    <w:rsid w:val="17571E0F"/>
    <w:rsid w:val="17645516"/>
    <w:rsid w:val="176F5D96"/>
    <w:rsid w:val="17745B35"/>
    <w:rsid w:val="178959E7"/>
    <w:rsid w:val="179029EE"/>
    <w:rsid w:val="17A74AB7"/>
    <w:rsid w:val="17C07723"/>
    <w:rsid w:val="17C15C1B"/>
    <w:rsid w:val="17C23271"/>
    <w:rsid w:val="17D04707"/>
    <w:rsid w:val="17D32176"/>
    <w:rsid w:val="17D616ED"/>
    <w:rsid w:val="17DF53C2"/>
    <w:rsid w:val="17E05807"/>
    <w:rsid w:val="17ED527C"/>
    <w:rsid w:val="18106E5E"/>
    <w:rsid w:val="181C0590"/>
    <w:rsid w:val="18263ED2"/>
    <w:rsid w:val="182C028E"/>
    <w:rsid w:val="18431C05"/>
    <w:rsid w:val="18495E6B"/>
    <w:rsid w:val="184D34C8"/>
    <w:rsid w:val="186001C6"/>
    <w:rsid w:val="18617A08"/>
    <w:rsid w:val="186C540D"/>
    <w:rsid w:val="186F7F82"/>
    <w:rsid w:val="18783569"/>
    <w:rsid w:val="187D3075"/>
    <w:rsid w:val="188B0C79"/>
    <w:rsid w:val="188B4319"/>
    <w:rsid w:val="188C75F0"/>
    <w:rsid w:val="189F4D11"/>
    <w:rsid w:val="18A654F7"/>
    <w:rsid w:val="18AD2AE1"/>
    <w:rsid w:val="18BC1BCF"/>
    <w:rsid w:val="18D30198"/>
    <w:rsid w:val="18D44AE0"/>
    <w:rsid w:val="18DD7A81"/>
    <w:rsid w:val="18E80A71"/>
    <w:rsid w:val="19145662"/>
    <w:rsid w:val="19161010"/>
    <w:rsid w:val="19162F7C"/>
    <w:rsid w:val="19167EF3"/>
    <w:rsid w:val="191B00AE"/>
    <w:rsid w:val="192258CC"/>
    <w:rsid w:val="192D126F"/>
    <w:rsid w:val="19346E3F"/>
    <w:rsid w:val="19616624"/>
    <w:rsid w:val="19681E29"/>
    <w:rsid w:val="197002DB"/>
    <w:rsid w:val="19804D2E"/>
    <w:rsid w:val="198B514F"/>
    <w:rsid w:val="19930471"/>
    <w:rsid w:val="19A150E7"/>
    <w:rsid w:val="19B25603"/>
    <w:rsid w:val="19BB5861"/>
    <w:rsid w:val="19C664C8"/>
    <w:rsid w:val="19DA2AA3"/>
    <w:rsid w:val="19F430F3"/>
    <w:rsid w:val="19FC4A76"/>
    <w:rsid w:val="1A216059"/>
    <w:rsid w:val="1A3309CB"/>
    <w:rsid w:val="1A346F71"/>
    <w:rsid w:val="1A364A0B"/>
    <w:rsid w:val="1A410D46"/>
    <w:rsid w:val="1A4B50F1"/>
    <w:rsid w:val="1A525860"/>
    <w:rsid w:val="1A554B54"/>
    <w:rsid w:val="1A691B0B"/>
    <w:rsid w:val="1A764B99"/>
    <w:rsid w:val="1A8D3F11"/>
    <w:rsid w:val="1A944D3F"/>
    <w:rsid w:val="1AB10722"/>
    <w:rsid w:val="1AE57F91"/>
    <w:rsid w:val="1AF96C15"/>
    <w:rsid w:val="1B1B59B9"/>
    <w:rsid w:val="1B267EB3"/>
    <w:rsid w:val="1B296DF6"/>
    <w:rsid w:val="1B2C3EF6"/>
    <w:rsid w:val="1B2C696E"/>
    <w:rsid w:val="1B342EF3"/>
    <w:rsid w:val="1B345517"/>
    <w:rsid w:val="1B396B9E"/>
    <w:rsid w:val="1B407632"/>
    <w:rsid w:val="1B411040"/>
    <w:rsid w:val="1B45773C"/>
    <w:rsid w:val="1B59179C"/>
    <w:rsid w:val="1B592C99"/>
    <w:rsid w:val="1B596049"/>
    <w:rsid w:val="1B620692"/>
    <w:rsid w:val="1B67675B"/>
    <w:rsid w:val="1B8960C9"/>
    <w:rsid w:val="1B952B40"/>
    <w:rsid w:val="1BAC0722"/>
    <w:rsid w:val="1BB044BD"/>
    <w:rsid w:val="1BB07AB3"/>
    <w:rsid w:val="1BD731C3"/>
    <w:rsid w:val="1BE20474"/>
    <w:rsid w:val="1BED49FF"/>
    <w:rsid w:val="1BFE341B"/>
    <w:rsid w:val="1C050829"/>
    <w:rsid w:val="1C0623B8"/>
    <w:rsid w:val="1C0B173F"/>
    <w:rsid w:val="1C14469B"/>
    <w:rsid w:val="1C1B289E"/>
    <w:rsid w:val="1C2A0B2B"/>
    <w:rsid w:val="1C3A27F2"/>
    <w:rsid w:val="1C4D03E8"/>
    <w:rsid w:val="1C56502E"/>
    <w:rsid w:val="1C643F5F"/>
    <w:rsid w:val="1C692DDB"/>
    <w:rsid w:val="1C6A58CF"/>
    <w:rsid w:val="1C6C2965"/>
    <w:rsid w:val="1C7B2026"/>
    <w:rsid w:val="1C9E05E8"/>
    <w:rsid w:val="1CB424E4"/>
    <w:rsid w:val="1CB806EB"/>
    <w:rsid w:val="1CBF04FE"/>
    <w:rsid w:val="1CCD7E41"/>
    <w:rsid w:val="1CE238E7"/>
    <w:rsid w:val="1CE74472"/>
    <w:rsid w:val="1CEA7DB1"/>
    <w:rsid w:val="1CEB217F"/>
    <w:rsid w:val="1D0C055B"/>
    <w:rsid w:val="1D0C6178"/>
    <w:rsid w:val="1D233602"/>
    <w:rsid w:val="1D435672"/>
    <w:rsid w:val="1D513095"/>
    <w:rsid w:val="1D693728"/>
    <w:rsid w:val="1D6B0BAC"/>
    <w:rsid w:val="1D6F73A5"/>
    <w:rsid w:val="1D766978"/>
    <w:rsid w:val="1D7700A4"/>
    <w:rsid w:val="1DA0651A"/>
    <w:rsid w:val="1DB24490"/>
    <w:rsid w:val="1DCB23FF"/>
    <w:rsid w:val="1DDA04E8"/>
    <w:rsid w:val="1DDB3886"/>
    <w:rsid w:val="1DE30CAF"/>
    <w:rsid w:val="1DEE703F"/>
    <w:rsid w:val="1DEF4921"/>
    <w:rsid w:val="1DF3563A"/>
    <w:rsid w:val="1DF445A5"/>
    <w:rsid w:val="1DFF0FA6"/>
    <w:rsid w:val="1E026BB0"/>
    <w:rsid w:val="1E093896"/>
    <w:rsid w:val="1E0C1471"/>
    <w:rsid w:val="1E146495"/>
    <w:rsid w:val="1E1508B7"/>
    <w:rsid w:val="1E1E3ECF"/>
    <w:rsid w:val="1E26500E"/>
    <w:rsid w:val="1E273C0D"/>
    <w:rsid w:val="1E341CD2"/>
    <w:rsid w:val="1E610415"/>
    <w:rsid w:val="1E7722C1"/>
    <w:rsid w:val="1E820643"/>
    <w:rsid w:val="1E827A15"/>
    <w:rsid w:val="1E827AA2"/>
    <w:rsid w:val="1E8839AA"/>
    <w:rsid w:val="1E9802E6"/>
    <w:rsid w:val="1E9E5F1D"/>
    <w:rsid w:val="1EAE7C49"/>
    <w:rsid w:val="1ECE3075"/>
    <w:rsid w:val="1ED04A35"/>
    <w:rsid w:val="1EE7129C"/>
    <w:rsid w:val="1EF95C2C"/>
    <w:rsid w:val="1F06038F"/>
    <w:rsid w:val="1F0C1276"/>
    <w:rsid w:val="1F3A630F"/>
    <w:rsid w:val="1F3B2ED9"/>
    <w:rsid w:val="1F490B61"/>
    <w:rsid w:val="1F51597A"/>
    <w:rsid w:val="1F6F4927"/>
    <w:rsid w:val="1F834ABB"/>
    <w:rsid w:val="1F840650"/>
    <w:rsid w:val="1FB24505"/>
    <w:rsid w:val="1FCC53D5"/>
    <w:rsid w:val="200E4EC7"/>
    <w:rsid w:val="200E54F0"/>
    <w:rsid w:val="200F2806"/>
    <w:rsid w:val="201464B9"/>
    <w:rsid w:val="20275BFA"/>
    <w:rsid w:val="204D5376"/>
    <w:rsid w:val="20541828"/>
    <w:rsid w:val="20606648"/>
    <w:rsid w:val="206375CC"/>
    <w:rsid w:val="206656AF"/>
    <w:rsid w:val="206C54DA"/>
    <w:rsid w:val="20787EE0"/>
    <w:rsid w:val="20940DB6"/>
    <w:rsid w:val="209425F7"/>
    <w:rsid w:val="20944B09"/>
    <w:rsid w:val="209C4B28"/>
    <w:rsid w:val="20A02441"/>
    <w:rsid w:val="20A272A3"/>
    <w:rsid w:val="20BC76EC"/>
    <w:rsid w:val="20BF5954"/>
    <w:rsid w:val="20CC2519"/>
    <w:rsid w:val="20CE1D2B"/>
    <w:rsid w:val="20D747F9"/>
    <w:rsid w:val="20DD2A42"/>
    <w:rsid w:val="20EF65EA"/>
    <w:rsid w:val="21022F7A"/>
    <w:rsid w:val="21041664"/>
    <w:rsid w:val="210741B8"/>
    <w:rsid w:val="2108540E"/>
    <w:rsid w:val="210D01B6"/>
    <w:rsid w:val="21144D23"/>
    <w:rsid w:val="211A7DBD"/>
    <w:rsid w:val="212104D0"/>
    <w:rsid w:val="21293D2C"/>
    <w:rsid w:val="212D3DC5"/>
    <w:rsid w:val="21330C4B"/>
    <w:rsid w:val="21363EE8"/>
    <w:rsid w:val="21394481"/>
    <w:rsid w:val="213A39A3"/>
    <w:rsid w:val="213C3F7E"/>
    <w:rsid w:val="21400F4A"/>
    <w:rsid w:val="21545F91"/>
    <w:rsid w:val="21547668"/>
    <w:rsid w:val="215A0CC9"/>
    <w:rsid w:val="215E4FA6"/>
    <w:rsid w:val="215E5957"/>
    <w:rsid w:val="21723043"/>
    <w:rsid w:val="21C051C7"/>
    <w:rsid w:val="21C7077A"/>
    <w:rsid w:val="21CB7805"/>
    <w:rsid w:val="21D2295E"/>
    <w:rsid w:val="21DA07FB"/>
    <w:rsid w:val="21DD57B6"/>
    <w:rsid w:val="21E5472C"/>
    <w:rsid w:val="21FC0DDA"/>
    <w:rsid w:val="21FC2EA3"/>
    <w:rsid w:val="22085C46"/>
    <w:rsid w:val="222A175E"/>
    <w:rsid w:val="222B69ED"/>
    <w:rsid w:val="223E374B"/>
    <w:rsid w:val="224356B0"/>
    <w:rsid w:val="224C0312"/>
    <w:rsid w:val="225C5450"/>
    <w:rsid w:val="226264D2"/>
    <w:rsid w:val="22827ECA"/>
    <w:rsid w:val="22860EF3"/>
    <w:rsid w:val="228F1670"/>
    <w:rsid w:val="229F325D"/>
    <w:rsid w:val="22A60A36"/>
    <w:rsid w:val="22AE76C9"/>
    <w:rsid w:val="22B129C7"/>
    <w:rsid w:val="22B35B3D"/>
    <w:rsid w:val="22B404D9"/>
    <w:rsid w:val="22B45EFD"/>
    <w:rsid w:val="22C67A13"/>
    <w:rsid w:val="22D37D0B"/>
    <w:rsid w:val="22E5213B"/>
    <w:rsid w:val="22F63426"/>
    <w:rsid w:val="22FA29E1"/>
    <w:rsid w:val="22FE5B7B"/>
    <w:rsid w:val="23003967"/>
    <w:rsid w:val="23094611"/>
    <w:rsid w:val="23136CFA"/>
    <w:rsid w:val="23195711"/>
    <w:rsid w:val="231B282B"/>
    <w:rsid w:val="232E0A2C"/>
    <w:rsid w:val="23321AA5"/>
    <w:rsid w:val="23506F39"/>
    <w:rsid w:val="235971B8"/>
    <w:rsid w:val="235D7C95"/>
    <w:rsid w:val="23602C07"/>
    <w:rsid w:val="237B71D1"/>
    <w:rsid w:val="23850566"/>
    <w:rsid w:val="238551AA"/>
    <w:rsid w:val="23897339"/>
    <w:rsid w:val="238F1FBD"/>
    <w:rsid w:val="23B05AA8"/>
    <w:rsid w:val="23C100A1"/>
    <w:rsid w:val="23CB0F53"/>
    <w:rsid w:val="23D32EA4"/>
    <w:rsid w:val="23E15F2C"/>
    <w:rsid w:val="241101D7"/>
    <w:rsid w:val="24116758"/>
    <w:rsid w:val="24151720"/>
    <w:rsid w:val="24324208"/>
    <w:rsid w:val="24496A40"/>
    <w:rsid w:val="244A58C9"/>
    <w:rsid w:val="2451375E"/>
    <w:rsid w:val="245322C0"/>
    <w:rsid w:val="245C215E"/>
    <w:rsid w:val="246808A9"/>
    <w:rsid w:val="24722633"/>
    <w:rsid w:val="247A1523"/>
    <w:rsid w:val="247B64F9"/>
    <w:rsid w:val="248B0E7B"/>
    <w:rsid w:val="24914C40"/>
    <w:rsid w:val="24922B3C"/>
    <w:rsid w:val="24A714AB"/>
    <w:rsid w:val="24CF7501"/>
    <w:rsid w:val="24DD28CE"/>
    <w:rsid w:val="24FD015A"/>
    <w:rsid w:val="24FD5AD7"/>
    <w:rsid w:val="25080A8E"/>
    <w:rsid w:val="25367B03"/>
    <w:rsid w:val="253F17AA"/>
    <w:rsid w:val="25490075"/>
    <w:rsid w:val="254A0297"/>
    <w:rsid w:val="25506C06"/>
    <w:rsid w:val="256B5A0F"/>
    <w:rsid w:val="259153CB"/>
    <w:rsid w:val="25977394"/>
    <w:rsid w:val="25AB0583"/>
    <w:rsid w:val="25C75375"/>
    <w:rsid w:val="25DF29BE"/>
    <w:rsid w:val="25EE262D"/>
    <w:rsid w:val="25F27169"/>
    <w:rsid w:val="25FB60F5"/>
    <w:rsid w:val="2602239F"/>
    <w:rsid w:val="26025E6A"/>
    <w:rsid w:val="26317286"/>
    <w:rsid w:val="264D0DE6"/>
    <w:rsid w:val="26512AFC"/>
    <w:rsid w:val="265D0077"/>
    <w:rsid w:val="266858B0"/>
    <w:rsid w:val="266B73F7"/>
    <w:rsid w:val="266C568B"/>
    <w:rsid w:val="268C4EF1"/>
    <w:rsid w:val="26A074C7"/>
    <w:rsid w:val="26EA12A5"/>
    <w:rsid w:val="26EE02A7"/>
    <w:rsid w:val="26EE490F"/>
    <w:rsid w:val="26EE5B32"/>
    <w:rsid w:val="26F96150"/>
    <w:rsid w:val="26FE1E57"/>
    <w:rsid w:val="270A1965"/>
    <w:rsid w:val="27224299"/>
    <w:rsid w:val="27265898"/>
    <w:rsid w:val="272C4021"/>
    <w:rsid w:val="27657F1A"/>
    <w:rsid w:val="27756F94"/>
    <w:rsid w:val="278409F1"/>
    <w:rsid w:val="278525FC"/>
    <w:rsid w:val="27854CEB"/>
    <w:rsid w:val="278B2E4A"/>
    <w:rsid w:val="279D0CCF"/>
    <w:rsid w:val="27AA32B3"/>
    <w:rsid w:val="27B27E0D"/>
    <w:rsid w:val="27B33EB7"/>
    <w:rsid w:val="27B70C1A"/>
    <w:rsid w:val="27BD039C"/>
    <w:rsid w:val="27C47FD2"/>
    <w:rsid w:val="27CD0AE8"/>
    <w:rsid w:val="27D72BC1"/>
    <w:rsid w:val="27F73DC9"/>
    <w:rsid w:val="280D398B"/>
    <w:rsid w:val="28156590"/>
    <w:rsid w:val="281D2EC7"/>
    <w:rsid w:val="28332047"/>
    <w:rsid w:val="28415A47"/>
    <w:rsid w:val="2845119B"/>
    <w:rsid w:val="2847082C"/>
    <w:rsid w:val="28511BA0"/>
    <w:rsid w:val="285A6E9A"/>
    <w:rsid w:val="28611E0A"/>
    <w:rsid w:val="286D1C05"/>
    <w:rsid w:val="286D76E5"/>
    <w:rsid w:val="286E5733"/>
    <w:rsid w:val="28952C3D"/>
    <w:rsid w:val="28955C77"/>
    <w:rsid w:val="28C902C4"/>
    <w:rsid w:val="28CD7319"/>
    <w:rsid w:val="28E24D53"/>
    <w:rsid w:val="28E51B74"/>
    <w:rsid w:val="28EB581F"/>
    <w:rsid w:val="29064D40"/>
    <w:rsid w:val="2917123C"/>
    <w:rsid w:val="291B7325"/>
    <w:rsid w:val="2923157E"/>
    <w:rsid w:val="292D6587"/>
    <w:rsid w:val="293F18CC"/>
    <w:rsid w:val="293F4BC7"/>
    <w:rsid w:val="29403012"/>
    <w:rsid w:val="29426039"/>
    <w:rsid w:val="294D2840"/>
    <w:rsid w:val="29520E35"/>
    <w:rsid w:val="29593368"/>
    <w:rsid w:val="296C60E5"/>
    <w:rsid w:val="297226E0"/>
    <w:rsid w:val="298A367A"/>
    <w:rsid w:val="29A8284D"/>
    <w:rsid w:val="29AD3EC6"/>
    <w:rsid w:val="29AF7540"/>
    <w:rsid w:val="29BD6B6F"/>
    <w:rsid w:val="29CB359B"/>
    <w:rsid w:val="29D206EC"/>
    <w:rsid w:val="29FD442D"/>
    <w:rsid w:val="2A281AE6"/>
    <w:rsid w:val="2A393BF4"/>
    <w:rsid w:val="2A3B7273"/>
    <w:rsid w:val="2A3C4882"/>
    <w:rsid w:val="2A3D0F41"/>
    <w:rsid w:val="2A4543B2"/>
    <w:rsid w:val="2A477E72"/>
    <w:rsid w:val="2A5F056B"/>
    <w:rsid w:val="2A8F2A39"/>
    <w:rsid w:val="2A902340"/>
    <w:rsid w:val="2A953F5B"/>
    <w:rsid w:val="2A972E38"/>
    <w:rsid w:val="2A9B5A31"/>
    <w:rsid w:val="2AB27FE0"/>
    <w:rsid w:val="2AD25A69"/>
    <w:rsid w:val="2AD51EE8"/>
    <w:rsid w:val="2AE11F1A"/>
    <w:rsid w:val="2AE94D33"/>
    <w:rsid w:val="2B0730FD"/>
    <w:rsid w:val="2B094641"/>
    <w:rsid w:val="2B094B32"/>
    <w:rsid w:val="2B0A3279"/>
    <w:rsid w:val="2B1F542E"/>
    <w:rsid w:val="2B240243"/>
    <w:rsid w:val="2B2D67A0"/>
    <w:rsid w:val="2B475453"/>
    <w:rsid w:val="2B4F2111"/>
    <w:rsid w:val="2B536EE4"/>
    <w:rsid w:val="2B553527"/>
    <w:rsid w:val="2B7E133F"/>
    <w:rsid w:val="2B974D84"/>
    <w:rsid w:val="2B9C4DA2"/>
    <w:rsid w:val="2BA17A09"/>
    <w:rsid w:val="2BA54FD1"/>
    <w:rsid w:val="2BAB1950"/>
    <w:rsid w:val="2BB711E7"/>
    <w:rsid w:val="2BB72BB4"/>
    <w:rsid w:val="2BD70F51"/>
    <w:rsid w:val="2BFA1D92"/>
    <w:rsid w:val="2C050445"/>
    <w:rsid w:val="2C0C35EA"/>
    <w:rsid w:val="2C103FD2"/>
    <w:rsid w:val="2C126E9C"/>
    <w:rsid w:val="2C183A2B"/>
    <w:rsid w:val="2C19410F"/>
    <w:rsid w:val="2C265B4A"/>
    <w:rsid w:val="2C2C7701"/>
    <w:rsid w:val="2C364ED0"/>
    <w:rsid w:val="2C402889"/>
    <w:rsid w:val="2C482C05"/>
    <w:rsid w:val="2C5410F8"/>
    <w:rsid w:val="2C6E49D5"/>
    <w:rsid w:val="2C7110F8"/>
    <w:rsid w:val="2C7A63AC"/>
    <w:rsid w:val="2C7B3534"/>
    <w:rsid w:val="2C7B6B1C"/>
    <w:rsid w:val="2C933350"/>
    <w:rsid w:val="2CA347B3"/>
    <w:rsid w:val="2CA743C2"/>
    <w:rsid w:val="2CAF67AF"/>
    <w:rsid w:val="2CB2209C"/>
    <w:rsid w:val="2CBE544A"/>
    <w:rsid w:val="2CCD654B"/>
    <w:rsid w:val="2CCF4705"/>
    <w:rsid w:val="2CD813A5"/>
    <w:rsid w:val="2CD82F9D"/>
    <w:rsid w:val="2CE17D88"/>
    <w:rsid w:val="2D0833D9"/>
    <w:rsid w:val="2D134FB8"/>
    <w:rsid w:val="2D1B4B20"/>
    <w:rsid w:val="2D2110EC"/>
    <w:rsid w:val="2D406503"/>
    <w:rsid w:val="2D5803C6"/>
    <w:rsid w:val="2D6111A6"/>
    <w:rsid w:val="2D673ECC"/>
    <w:rsid w:val="2D736CF2"/>
    <w:rsid w:val="2D940195"/>
    <w:rsid w:val="2D9C63E6"/>
    <w:rsid w:val="2D9E03DA"/>
    <w:rsid w:val="2DB4417E"/>
    <w:rsid w:val="2DB9562B"/>
    <w:rsid w:val="2DBD1E8C"/>
    <w:rsid w:val="2DC07339"/>
    <w:rsid w:val="2DC125BB"/>
    <w:rsid w:val="2DD22B60"/>
    <w:rsid w:val="2DE24B51"/>
    <w:rsid w:val="2DF35DAD"/>
    <w:rsid w:val="2E125CC6"/>
    <w:rsid w:val="2E151406"/>
    <w:rsid w:val="2E1B1DD1"/>
    <w:rsid w:val="2E1C0F2E"/>
    <w:rsid w:val="2E2C2A2F"/>
    <w:rsid w:val="2E315C42"/>
    <w:rsid w:val="2E4E5568"/>
    <w:rsid w:val="2E571B6D"/>
    <w:rsid w:val="2E636022"/>
    <w:rsid w:val="2E760538"/>
    <w:rsid w:val="2E89326A"/>
    <w:rsid w:val="2EA14947"/>
    <w:rsid w:val="2EAC3534"/>
    <w:rsid w:val="2EB132FD"/>
    <w:rsid w:val="2EBE5821"/>
    <w:rsid w:val="2EDF7542"/>
    <w:rsid w:val="2EEB0836"/>
    <w:rsid w:val="2EF32D85"/>
    <w:rsid w:val="2EF61771"/>
    <w:rsid w:val="2F081718"/>
    <w:rsid w:val="2F097CB5"/>
    <w:rsid w:val="2F0A4994"/>
    <w:rsid w:val="2F0B45E2"/>
    <w:rsid w:val="2F0C7AF1"/>
    <w:rsid w:val="2F0F1218"/>
    <w:rsid w:val="2F3B7550"/>
    <w:rsid w:val="2F412A23"/>
    <w:rsid w:val="2F4A4FBF"/>
    <w:rsid w:val="2F4C0986"/>
    <w:rsid w:val="2F4F0F47"/>
    <w:rsid w:val="2F4F31B7"/>
    <w:rsid w:val="2F5B28FD"/>
    <w:rsid w:val="2F815A69"/>
    <w:rsid w:val="2F953D76"/>
    <w:rsid w:val="2F9A304C"/>
    <w:rsid w:val="2F9C0817"/>
    <w:rsid w:val="2FBF00B8"/>
    <w:rsid w:val="2FC036BA"/>
    <w:rsid w:val="2FCD7CD9"/>
    <w:rsid w:val="2FE378A6"/>
    <w:rsid w:val="2FF10EC5"/>
    <w:rsid w:val="2FF50E17"/>
    <w:rsid w:val="2FFA7980"/>
    <w:rsid w:val="2FFE4B4D"/>
    <w:rsid w:val="30003A7E"/>
    <w:rsid w:val="30021FF5"/>
    <w:rsid w:val="30043C41"/>
    <w:rsid w:val="30094463"/>
    <w:rsid w:val="301B08A1"/>
    <w:rsid w:val="301F405C"/>
    <w:rsid w:val="30360B7C"/>
    <w:rsid w:val="30406ADD"/>
    <w:rsid w:val="304B79B0"/>
    <w:rsid w:val="305C3C25"/>
    <w:rsid w:val="30654EFF"/>
    <w:rsid w:val="30777F03"/>
    <w:rsid w:val="30787239"/>
    <w:rsid w:val="30847916"/>
    <w:rsid w:val="30890C04"/>
    <w:rsid w:val="30935924"/>
    <w:rsid w:val="30987468"/>
    <w:rsid w:val="309A0252"/>
    <w:rsid w:val="309B1ECC"/>
    <w:rsid w:val="309E1C99"/>
    <w:rsid w:val="30AD4025"/>
    <w:rsid w:val="30B86A46"/>
    <w:rsid w:val="30C41837"/>
    <w:rsid w:val="30D2558B"/>
    <w:rsid w:val="30D360CE"/>
    <w:rsid w:val="30F55193"/>
    <w:rsid w:val="30F57368"/>
    <w:rsid w:val="31176EF8"/>
    <w:rsid w:val="312C730D"/>
    <w:rsid w:val="319E6094"/>
    <w:rsid w:val="31AE3364"/>
    <w:rsid w:val="31AF0CF7"/>
    <w:rsid w:val="31E049EC"/>
    <w:rsid w:val="31FD161E"/>
    <w:rsid w:val="31FE2173"/>
    <w:rsid w:val="32010816"/>
    <w:rsid w:val="3207342E"/>
    <w:rsid w:val="320A09DF"/>
    <w:rsid w:val="323A404B"/>
    <w:rsid w:val="323F7AA8"/>
    <w:rsid w:val="324766D3"/>
    <w:rsid w:val="32586B59"/>
    <w:rsid w:val="32965F86"/>
    <w:rsid w:val="32B15DE8"/>
    <w:rsid w:val="32B36299"/>
    <w:rsid w:val="32C247DD"/>
    <w:rsid w:val="32CF6C79"/>
    <w:rsid w:val="32D92BCE"/>
    <w:rsid w:val="32E04565"/>
    <w:rsid w:val="32EF4BA5"/>
    <w:rsid w:val="32F22E71"/>
    <w:rsid w:val="32F32EBB"/>
    <w:rsid w:val="32F43C0D"/>
    <w:rsid w:val="330001B2"/>
    <w:rsid w:val="33003E5C"/>
    <w:rsid w:val="33045CC6"/>
    <w:rsid w:val="33092244"/>
    <w:rsid w:val="33095DA0"/>
    <w:rsid w:val="330C5124"/>
    <w:rsid w:val="331379BE"/>
    <w:rsid w:val="3320245D"/>
    <w:rsid w:val="333B52BB"/>
    <w:rsid w:val="333F5845"/>
    <w:rsid w:val="335E2B91"/>
    <w:rsid w:val="336854A8"/>
    <w:rsid w:val="33884AD8"/>
    <w:rsid w:val="33926EC0"/>
    <w:rsid w:val="33982D7A"/>
    <w:rsid w:val="339E0EAA"/>
    <w:rsid w:val="33B132FF"/>
    <w:rsid w:val="33B56A3C"/>
    <w:rsid w:val="33D24432"/>
    <w:rsid w:val="33D348C2"/>
    <w:rsid w:val="33D515C4"/>
    <w:rsid w:val="33DB2C1D"/>
    <w:rsid w:val="33E92752"/>
    <w:rsid w:val="34057BAC"/>
    <w:rsid w:val="340A73CA"/>
    <w:rsid w:val="340F0893"/>
    <w:rsid w:val="34205426"/>
    <w:rsid w:val="34280E60"/>
    <w:rsid w:val="342C1459"/>
    <w:rsid w:val="342C2A5B"/>
    <w:rsid w:val="34307D88"/>
    <w:rsid w:val="343A4D0B"/>
    <w:rsid w:val="343B555A"/>
    <w:rsid w:val="343C5E85"/>
    <w:rsid w:val="344064BB"/>
    <w:rsid w:val="344132C1"/>
    <w:rsid w:val="345360E1"/>
    <w:rsid w:val="3454720C"/>
    <w:rsid w:val="34620837"/>
    <w:rsid w:val="346A2E9C"/>
    <w:rsid w:val="34741D3F"/>
    <w:rsid w:val="34934206"/>
    <w:rsid w:val="34A32B84"/>
    <w:rsid w:val="34A878A1"/>
    <w:rsid w:val="34BA22A4"/>
    <w:rsid w:val="34BC5838"/>
    <w:rsid w:val="34CA108A"/>
    <w:rsid w:val="34D00C33"/>
    <w:rsid w:val="34DA7D5B"/>
    <w:rsid w:val="34DC204D"/>
    <w:rsid w:val="34E017A7"/>
    <w:rsid w:val="34ED686D"/>
    <w:rsid w:val="35182D6A"/>
    <w:rsid w:val="35354D71"/>
    <w:rsid w:val="353F2B32"/>
    <w:rsid w:val="354932A0"/>
    <w:rsid w:val="357C78F1"/>
    <w:rsid w:val="359676A6"/>
    <w:rsid w:val="359C0959"/>
    <w:rsid w:val="359F37B6"/>
    <w:rsid w:val="35A06082"/>
    <w:rsid w:val="35A42609"/>
    <w:rsid w:val="35AA5603"/>
    <w:rsid w:val="35AB1CB7"/>
    <w:rsid w:val="35AE5B29"/>
    <w:rsid w:val="35EE309A"/>
    <w:rsid w:val="35FE3078"/>
    <w:rsid w:val="36276AFE"/>
    <w:rsid w:val="36303076"/>
    <w:rsid w:val="36494104"/>
    <w:rsid w:val="366E35CC"/>
    <w:rsid w:val="366F42FB"/>
    <w:rsid w:val="36725B77"/>
    <w:rsid w:val="367C0837"/>
    <w:rsid w:val="3694291C"/>
    <w:rsid w:val="36955E93"/>
    <w:rsid w:val="36967734"/>
    <w:rsid w:val="369C4725"/>
    <w:rsid w:val="36A61885"/>
    <w:rsid w:val="36B62E04"/>
    <w:rsid w:val="36D64D1C"/>
    <w:rsid w:val="36F5081A"/>
    <w:rsid w:val="36FB260B"/>
    <w:rsid w:val="37071BF5"/>
    <w:rsid w:val="3714392A"/>
    <w:rsid w:val="371C052C"/>
    <w:rsid w:val="3720778E"/>
    <w:rsid w:val="37266F5A"/>
    <w:rsid w:val="37411622"/>
    <w:rsid w:val="374C3273"/>
    <w:rsid w:val="374C6DC1"/>
    <w:rsid w:val="37711AD2"/>
    <w:rsid w:val="37845FCE"/>
    <w:rsid w:val="37A017B6"/>
    <w:rsid w:val="37A53E8F"/>
    <w:rsid w:val="37A540D1"/>
    <w:rsid w:val="37B31707"/>
    <w:rsid w:val="37B55047"/>
    <w:rsid w:val="37C25B6F"/>
    <w:rsid w:val="37C56270"/>
    <w:rsid w:val="37DB3365"/>
    <w:rsid w:val="37DF17C6"/>
    <w:rsid w:val="37E8153F"/>
    <w:rsid w:val="37EF4731"/>
    <w:rsid w:val="37FE7C1D"/>
    <w:rsid w:val="3805254F"/>
    <w:rsid w:val="38057C73"/>
    <w:rsid w:val="381119F1"/>
    <w:rsid w:val="38241F12"/>
    <w:rsid w:val="382F3109"/>
    <w:rsid w:val="383159DF"/>
    <w:rsid w:val="38344D0B"/>
    <w:rsid w:val="384C4490"/>
    <w:rsid w:val="384D7D10"/>
    <w:rsid w:val="38517AE6"/>
    <w:rsid w:val="38580EAC"/>
    <w:rsid w:val="385B1049"/>
    <w:rsid w:val="38662690"/>
    <w:rsid w:val="386D3254"/>
    <w:rsid w:val="387250A6"/>
    <w:rsid w:val="3879195F"/>
    <w:rsid w:val="388B0928"/>
    <w:rsid w:val="38A2765A"/>
    <w:rsid w:val="38AF484D"/>
    <w:rsid w:val="38B07320"/>
    <w:rsid w:val="38BA0B6F"/>
    <w:rsid w:val="38BD1F7D"/>
    <w:rsid w:val="38BF69CE"/>
    <w:rsid w:val="38C56474"/>
    <w:rsid w:val="38C974E1"/>
    <w:rsid w:val="38CD48E8"/>
    <w:rsid w:val="38D967D3"/>
    <w:rsid w:val="38DB1590"/>
    <w:rsid w:val="38DC1FEF"/>
    <w:rsid w:val="38E009EF"/>
    <w:rsid w:val="38ED09C0"/>
    <w:rsid w:val="39150CED"/>
    <w:rsid w:val="39186D6E"/>
    <w:rsid w:val="391938A3"/>
    <w:rsid w:val="391B01D0"/>
    <w:rsid w:val="391C468C"/>
    <w:rsid w:val="391D3818"/>
    <w:rsid w:val="392124CE"/>
    <w:rsid w:val="3927004A"/>
    <w:rsid w:val="39374618"/>
    <w:rsid w:val="393A70A9"/>
    <w:rsid w:val="393B6002"/>
    <w:rsid w:val="3949238C"/>
    <w:rsid w:val="394C77BC"/>
    <w:rsid w:val="396610D2"/>
    <w:rsid w:val="3990750B"/>
    <w:rsid w:val="39A96BD7"/>
    <w:rsid w:val="39B853DA"/>
    <w:rsid w:val="39CB5F44"/>
    <w:rsid w:val="39D839F4"/>
    <w:rsid w:val="39EF24AA"/>
    <w:rsid w:val="39FF4E37"/>
    <w:rsid w:val="3A031A48"/>
    <w:rsid w:val="3A046894"/>
    <w:rsid w:val="3A095D1D"/>
    <w:rsid w:val="3A2C6BF3"/>
    <w:rsid w:val="3A440205"/>
    <w:rsid w:val="3A446B71"/>
    <w:rsid w:val="3A5F4024"/>
    <w:rsid w:val="3A801095"/>
    <w:rsid w:val="3A872DE3"/>
    <w:rsid w:val="3A881C6F"/>
    <w:rsid w:val="3AA07806"/>
    <w:rsid w:val="3AA8235F"/>
    <w:rsid w:val="3AB729B2"/>
    <w:rsid w:val="3AB831FB"/>
    <w:rsid w:val="3ABA7437"/>
    <w:rsid w:val="3AC66962"/>
    <w:rsid w:val="3AE55AA4"/>
    <w:rsid w:val="3AEA1DF0"/>
    <w:rsid w:val="3AEA25C5"/>
    <w:rsid w:val="3AEB6A53"/>
    <w:rsid w:val="3AF53505"/>
    <w:rsid w:val="3B046B0A"/>
    <w:rsid w:val="3B0D7F66"/>
    <w:rsid w:val="3B110CBC"/>
    <w:rsid w:val="3B1A71D1"/>
    <w:rsid w:val="3B1C75B1"/>
    <w:rsid w:val="3B224E4B"/>
    <w:rsid w:val="3B2B003E"/>
    <w:rsid w:val="3B3359CC"/>
    <w:rsid w:val="3B3876BA"/>
    <w:rsid w:val="3B4B72DA"/>
    <w:rsid w:val="3B743A1A"/>
    <w:rsid w:val="3B7F7A73"/>
    <w:rsid w:val="3B831658"/>
    <w:rsid w:val="3B935640"/>
    <w:rsid w:val="3BA57585"/>
    <w:rsid w:val="3BA83BA3"/>
    <w:rsid w:val="3BB56C1E"/>
    <w:rsid w:val="3BDC4971"/>
    <w:rsid w:val="3BE1325B"/>
    <w:rsid w:val="3BEA7820"/>
    <w:rsid w:val="3BEC7B7C"/>
    <w:rsid w:val="3BEF23A4"/>
    <w:rsid w:val="3C0E3669"/>
    <w:rsid w:val="3C106C10"/>
    <w:rsid w:val="3C11755C"/>
    <w:rsid w:val="3C12216A"/>
    <w:rsid w:val="3C3C69FF"/>
    <w:rsid w:val="3C473D8F"/>
    <w:rsid w:val="3C480301"/>
    <w:rsid w:val="3C656F23"/>
    <w:rsid w:val="3C9554E9"/>
    <w:rsid w:val="3CA12B37"/>
    <w:rsid w:val="3CA40831"/>
    <w:rsid w:val="3CA42F87"/>
    <w:rsid w:val="3CBD231D"/>
    <w:rsid w:val="3CBD4E62"/>
    <w:rsid w:val="3CEC0420"/>
    <w:rsid w:val="3CF02D2A"/>
    <w:rsid w:val="3CF837F1"/>
    <w:rsid w:val="3CFE0C66"/>
    <w:rsid w:val="3D0768A2"/>
    <w:rsid w:val="3D0801E7"/>
    <w:rsid w:val="3D1264E6"/>
    <w:rsid w:val="3D1306A2"/>
    <w:rsid w:val="3D2D7738"/>
    <w:rsid w:val="3D3A6456"/>
    <w:rsid w:val="3D3C0D54"/>
    <w:rsid w:val="3D59586B"/>
    <w:rsid w:val="3D5C3CC6"/>
    <w:rsid w:val="3D617125"/>
    <w:rsid w:val="3D76185D"/>
    <w:rsid w:val="3D7E11C1"/>
    <w:rsid w:val="3D827CC8"/>
    <w:rsid w:val="3D83286F"/>
    <w:rsid w:val="3DA3188B"/>
    <w:rsid w:val="3DB24347"/>
    <w:rsid w:val="3DBF0A3C"/>
    <w:rsid w:val="3DCB6C7E"/>
    <w:rsid w:val="3DCC05AA"/>
    <w:rsid w:val="3DFA4CF0"/>
    <w:rsid w:val="3DFB331B"/>
    <w:rsid w:val="3E0C1EB5"/>
    <w:rsid w:val="3E127E45"/>
    <w:rsid w:val="3E181887"/>
    <w:rsid w:val="3E1E6F43"/>
    <w:rsid w:val="3E1F571B"/>
    <w:rsid w:val="3E244234"/>
    <w:rsid w:val="3E2B46A0"/>
    <w:rsid w:val="3E2E41D0"/>
    <w:rsid w:val="3E5B2E44"/>
    <w:rsid w:val="3E823D54"/>
    <w:rsid w:val="3E945102"/>
    <w:rsid w:val="3E9C57F1"/>
    <w:rsid w:val="3EA038D8"/>
    <w:rsid w:val="3EA22606"/>
    <w:rsid w:val="3EB17B6F"/>
    <w:rsid w:val="3EB3339E"/>
    <w:rsid w:val="3EC622B9"/>
    <w:rsid w:val="3EC76D2A"/>
    <w:rsid w:val="3EC9357A"/>
    <w:rsid w:val="3ECF1F94"/>
    <w:rsid w:val="3ED94AAF"/>
    <w:rsid w:val="3EEB3EAA"/>
    <w:rsid w:val="3EEF3FE1"/>
    <w:rsid w:val="3EF86B84"/>
    <w:rsid w:val="3EFB43AA"/>
    <w:rsid w:val="3F1450E3"/>
    <w:rsid w:val="3F2379F8"/>
    <w:rsid w:val="3F320CFA"/>
    <w:rsid w:val="3F4D300C"/>
    <w:rsid w:val="3F5326FA"/>
    <w:rsid w:val="3F69668E"/>
    <w:rsid w:val="3F6A4FA6"/>
    <w:rsid w:val="3F6E3E02"/>
    <w:rsid w:val="3F7744B0"/>
    <w:rsid w:val="3F7C4A8D"/>
    <w:rsid w:val="3F80493C"/>
    <w:rsid w:val="3F814A52"/>
    <w:rsid w:val="3F910AB1"/>
    <w:rsid w:val="3F9411DE"/>
    <w:rsid w:val="3FA004DE"/>
    <w:rsid w:val="3FA16EAD"/>
    <w:rsid w:val="3FA2236B"/>
    <w:rsid w:val="3FA25488"/>
    <w:rsid w:val="3FB47C02"/>
    <w:rsid w:val="3FB86CFB"/>
    <w:rsid w:val="3FC66E5F"/>
    <w:rsid w:val="3FCA59CA"/>
    <w:rsid w:val="3FE86F78"/>
    <w:rsid w:val="3FEC1C7E"/>
    <w:rsid w:val="3FF7674B"/>
    <w:rsid w:val="3FFC7BBF"/>
    <w:rsid w:val="4016192B"/>
    <w:rsid w:val="402136D9"/>
    <w:rsid w:val="402C39A4"/>
    <w:rsid w:val="402C77AE"/>
    <w:rsid w:val="40374B5D"/>
    <w:rsid w:val="40392033"/>
    <w:rsid w:val="403E4F94"/>
    <w:rsid w:val="40471303"/>
    <w:rsid w:val="40552B0D"/>
    <w:rsid w:val="406571DF"/>
    <w:rsid w:val="40906242"/>
    <w:rsid w:val="40945C1D"/>
    <w:rsid w:val="40A85801"/>
    <w:rsid w:val="40B84F9D"/>
    <w:rsid w:val="40BC1894"/>
    <w:rsid w:val="40BD769E"/>
    <w:rsid w:val="40D17DB7"/>
    <w:rsid w:val="40D2265D"/>
    <w:rsid w:val="40DD7271"/>
    <w:rsid w:val="40E34FD4"/>
    <w:rsid w:val="40EA496F"/>
    <w:rsid w:val="40EB2EB1"/>
    <w:rsid w:val="40EE0C52"/>
    <w:rsid w:val="40F4416B"/>
    <w:rsid w:val="40F532D1"/>
    <w:rsid w:val="41065CB3"/>
    <w:rsid w:val="410874AF"/>
    <w:rsid w:val="410B2000"/>
    <w:rsid w:val="410C1B45"/>
    <w:rsid w:val="410E3F14"/>
    <w:rsid w:val="41147D33"/>
    <w:rsid w:val="411F6834"/>
    <w:rsid w:val="4135657F"/>
    <w:rsid w:val="414524AE"/>
    <w:rsid w:val="41576CF0"/>
    <w:rsid w:val="416E0F51"/>
    <w:rsid w:val="4176682C"/>
    <w:rsid w:val="417910B2"/>
    <w:rsid w:val="41791A33"/>
    <w:rsid w:val="417C602A"/>
    <w:rsid w:val="417E2DD7"/>
    <w:rsid w:val="418939E3"/>
    <w:rsid w:val="4196375B"/>
    <w:rsid w:val="419C53EB"/>
    <w:rsid w:val="41AB7B22"/>
    <w:rsid w:val="41B11BDE"/>
    <w:rsid w:val="41B53EF1"/>
    <w:rsid w:val="41B543A1"/>
    <w:rsid w:val="41B825AB"/>
    <w:rsid w:val="41CB28B9"/>
    <w:rsid w:val="41DF09F6"/>
    <w:rsid w:val="41DF2B72"/>
    <w:rsid w:val="41F9306E"/>
    <w:rsid w:val="41FD70DF"/>
    <w:rsid w:val="42033932"/>
    <w:rsid w:val="42070815"/>
    <w:rsid w:val="420E5472"/>
    <w:rsid w:val="421178C6"/>
    <w:rsid w:val="4221394C"/>
    <w:rsid w:val="4231489A"/>
    <w:rsid w:val="42375DF0"/>
    <w:rsid w:val="424F0941"/>
    <w:rsid w:val="425A3FC8"/>
    <w:rsid w:val="42693141"/>
    <w:rsid w:val="426E5852"/>
    <w:rsid w:val="428114F6"/>
    <w:rsid w:val="428D03D7"/>
    <w:rsid w:val="42AE55F1"/>
    <w:rsid w:val="42AF0E4F"/>
    <w:rsid w:val="42C13972"/>
    <w:rsid w:val="42C42076"/>
    <w:rsid w:val="42C5330F"/>
    <w:rsid w:val="42D80DD3"/>
    <w:rsid w:val="42F80C0E"/>
    <w:rsid w:val="42FA64FF"/>
    <w:rsid w:val="431767D7"/>
    <w:rsid w:val="432622E4"/>
    <w:rsid w:val="43286392"/>
    <w:rsid w:val="432C0DA0"/>
    <w:rsid w:val="43361B9A"/>
    <w:rsid w:val="433B1CBE"/>
    <w:rsid w:val="433F1A9E"/>
    <w:rsid w:val="43411250"/>
    <w:rsid w:val="434754F4"/>
    <w:rsid w:val="434E2E3F"/>
    <w:rsid w:val="435172FA"/>
    <w:rsid w:val="435D4E4F"/>
    <w:rsid w:val="43614CC9"/>
    <w:rsid w:val="43616A1B"/>
    <w:rsid w:val="436A39C3"/>
    <w:rsid w:val="43763455"/>
    <w:rsid w:val="43823AD7"/>
    <w:rsid w:val="4387580B"/>
    <w:rsid w:val="438A25B7"/>
    <w:rsid w:val="438D0E3E"/>
    <w:rsid w:val="43911EF9"/>
    <w:rsid w:val="439C00AD"/>
    <w:rsid w:val="43A35223"/>
    <w:rsid w:val="43B07A0F"/>
    <w:rsid w:val="43C006FD"/>
    <w:rsid w:val="43C10541"/>
    <w:rsid w:val="43DC3975"/>
    <w:rsid w:val="43E25E84"/>
    <w:rsid w:val="43E95DDB"/>
    <w:rsid w:val="43EE5732"/>
    <w:rsid w:val="43F439F8"/>
    <w:rsid w:val="43FE2E3A"/>
    <w:rsid w:val="4405472C"/>
    <w:rsid w:val="440660ED"/>
    <w:rsid w:val="440E5AE8"/>
    <w:rsid w:val="440E76BA"/>
    <w:rsid w:val="44153D8A"/>
    <w:rsid w:val="4416618C"/>
    <w:rsid w:val="443861EC"/>
    <w:rsid w:val="443A2360"/>
    <w:rsid w:val="44501DD5"/>
    <w:rsid w:val="446772D5"/>
    <w:rsid w:val="44691B4F"/>
    <w:rsid w:val="446A1141"/>
    <w:rsid w:val="446B5ACF"/>
    <w:rsid w:val="446C6E7D"/>
    <w:rsid w:val="447515A3"/>
    <w:rsid w:val="44815470"/>
    <w:rsid w:val="448E1E14"/>
    <w:rsid w:val="449118DA"/>
    <w:rsid w:val="44A34F2B"/>
    <w:rsid w:val="44BB3BEE"/>
    <w:rsid w:val="44BE5EAC"/>
    <w:rsid w:val="44C93663"/>
    <w:rsid w:val="44ED30EF"/>
    <w:rsid w:val="44F0199D"/>
    <w:rsid w:val="450B5EFC"/>
    <w:rsid w:val="450C790F"/>
    <w:rsid w:val="452C0981"/>
    <w:rsid w:val="452E5C84"/>
    <w:rsid w:val="45322DBA"/>
    <w:rsid w:val="45381FB6"/>
    <w:rsid w:val="45432929"/>
    <w:rsid w:val="454B22AF"/>
    <w:rsid w:val="454B3D28"/>
    <w:rsid w:val="45570843"/>
    <w:rsid w:val="455E1EE0"/>
    <w:rsid w:val="45AE0A39"/>
    <w:rsid w:val="45BD5C2E"/>
    <w:rsid w:val="45BF781C"/>
    <w:rsid w:val="45CC731D"/>
    <w:rsid w:val="45CD7101"/>
    <w:rsid w:val="45E83655"/>
    <w:rsid w:val="45F17F0D"/>
    <w:rsid w:val="45F83D60"/>
    <w:rsid w:val="461968B6"/>
    <w:rsid w:val="461C4CAB"/>
    <w:rsid w:val="461E4231"/>
    <w:rsid w:val="462C74CC"/>
    <w:rsid w:val="463671A9"/>
    <w:rsid w:val="464C5F17"/>
    <w:rsid w:val="465922A6"/>
    <w:rsid w:val="466769CC"/>
    <w:rsid w:val="46742A85"/>
    <w:rsid w:val="46790411"/>
    <w:rsid w:val="467A6645"/>
    <w:rsid w:val="468100C1"/>
    <w:rsid w:val="468133E2"/>
    <w:rsid w:val="468F10C9"/>
    <w:rsid w:val="46910476"/>
    <w:rsid w:val="46975535"/>
    <w:rsid w:val="469D5CE5"/>
    <w:rsid w:val="469E15E3"/>
    <w:rsid w:val="46A26D6F"/>
    <w:rsid w:val="46BE640F"/>
    <w:rsid w:val="46C565A5"/>
    <w:rsid w:val="46D85D5E"/>
    <w:rsid w:val="46DA3F11"/>
    <w:rsid w:val="46DC3C8C"/>
    <w:rsid w:val="46E23F73"/>
    <w:rsid w:val="46F13A23"/>
    <w:rsid w:val="46F50963"/>
    <w:rsid w:val="471D7D83"/>
    <w:rsid w:val="4720363C"/>
    <w:rsid w:val="472214D9"/>
    <w:rsid w:val="475967DB"/>
    <w:rsid w:val="476B2813"/>
    <w:rsid w:val="4770593F"/>
    <w:rsid w:val="47760497"/>
    <w:rsid w:val="47815F91"/>
    <w:rsid w:val="47871551"/>
    <w:rsid w:val="47A557AC"/>
    <w:rsid w:val="47A6615A"/>
    <w:rsid w:val="47AF362C"/>
    <w:rsid w:val="47B916EB"/>
    <w:rsid w:val="47BB54BF"/>
    <w:rsid w:val="47C01373"/>
    <w:rsid w:val="47C932F2"/>
    <w:rsid w:val="47D244C9"/>
    <w:rsid w:val="47DA5EC2"/>
    <w:rsid w:val="47DB01D7"/>
    <w:rsid w:val="47DE71A1"/>
    <w:rsid w:val="47E434BE"/>
    <w:rsid w:val="47ED3A8B"/>
    <w:rsid w:val="47F571C2"/>
    <w:rsid w:val="47FE028F"/>
    <w:rsid w:val="4811679C"/>
    <w:rsid w:val="48233E7D"/>
    <w:rsid w:val="483628C4"/>
    <w:rsid w:val="48387B7A"/>
    <w:rsid w:val="483D7EB0"/>
    <w:rsid w:val="48596FC6"/>
    <w:rsid w:val="485F1EE4"/>
    <w:rsid w:val="48612836"/>
    <w:rsid w:val="486927EA"/>
    <w:rsid w:val="486F2A11"/>
    <w:rsid w:val="487329F1"/>
    <w:rsid w:val="487A5CD4"/>
    <w:rsid w:val="487D1ADC"/>
    <w:rsid w:val="488462B1"/>
    <w:rsid w:val="488A4967"/>
    <w:rsid w:val="488E5589"/>
    <w:rsid w:val="48942D5E"/>
    <w:rsid w:val="48A65B5E"/>
    <w:rsid w:val="48A67B5E"/>
    <w:rsid w:val="48B5353A"/>
    <w:rsid w:val="48C03DB7"/>
    <w:rsid w:val="48C24A22"/>
    <w:rsid w:val="48C55281"/>
    <w:rsid w:val="48DF03B2"/>
    <w:rsid w:val="48E438CA"/>
    <w:rsid w:val="48E57A30"/>
    <w:rsid w:val="48E90938"/>
    <w:rsid w:val="48EE7C62"/>
    <w:rsid w:val="48F46048"/>
    <w:rsid w:val="4913307D"/>
    <w:rsid w:val="4913561C"/>
    <w:rsid w:val="491A5D1C"/>
    <w:rsid w:val="49276EB9"/>
    <w:rsid w:val="49283287"/>
    <w:rsid w:val="49397CE0"/>
    <w:rsid w:val="494B0F2C"/>
    <w:rsid w:val="49507651"/>
    <w:rsid w:val="495939B8"/>
    <w:rsid w:val="49595D63"/>
    <w:rsid w:val="496B58AD"/>
    <w:rsid w:val="49754CE2"/>
    <w:rsid w:val="497C3799"/>
    <w:rsid w:val="49830EDD"/>
    <w:rsid w:val="49851800"/>
    <w:rsid w:val="49A000A2"/>
    <w:rsid w:val="49A10151"/>
    <w:rsid w:val="49A2606D"/>
    <w:rsid w:val="49B3402D"/>
    <w:rsid w:val="49BF42BA"/>
    <w:rsid w:val="49BF64A7"/>
    <w:rsid w:val="49C31445"/>
    <w:rsid w:val="49D27EFA"/>
    <w:rsid w:val="49D5463A"/>
    <w:rsid w:val="49DC3913"/>
    <w:rsid w:val="49EC7D67"/>
    <w:rsid w:val="49F300D8"/>
    <w:rsid w:val="49FF6DB7"/>
    <w:rsid w:val="4A1740F8"/>
    <w:rsid w:val="4A174D71"/>
    <w:rsid w:val="4A1F461F"/>
    <w:rsid w:val="4A242A90"/>
    <w:rsid w:val="4A2A065F"/>
    <w:rsid w:val="4A32606D"/>
    <w:rsid w:val="4A3743D7"/>
    <w:rsid w:val="4A3B5780"/>
    <w:rsid w:val="4A476D68"/>
    <w:rsid w:val="4A4828B3"/>
    <w:rsid w:val="4A4A5073"/>
    <w:rsid w:val="4A6906D1"/>
    <w:rsid w:val="4A6F6A55"/>
    <w:rsid w:val="4A7849D7"/>
    <w:rsid w:val="4A822194"/>
    <w:rsid w:val="4A8A55C1"/>
    <w:rsid w:val="4A9A78B2"/>
    <w:rsid w:val="4AB56DE9"/>
    <w:rsid w:val="4AC217C8"/>
    <w:rsid w:val="4ACD04B3"/>
    <w:rsid w:val="4AE66DBE"/>
    <w:rsid w:val="4AEA096B"/>
    <w:rsid w:val="4AF90512"/>
    <w:rsid w:val="4B096A1E"/>
    <w:rsid w:val="4B1A113A"/>
    <w:rsid w:val="4B1C6B6B"/>
    <w:rsid w:val="4B2668F7"/>
    <w:rsid w:val="4B282F5A"/>
    <w:rsid w:val="4B3A159C"/>
    <w:rsid w:val="4B4239E1"/>
    <w:rsid w:val="4B510637"/>
    <w:rsid w:val="4B5B53E7"/>
    <w:rsid w:val="4B6368DE"/>
    <w:rsid w:val="4B663E54"/>
    <w:rsid w:val="4B6A1087"/>
    <w:rsid w:val="4B731A50"/>
    <w:rsid w:val="4B75653C"/>
    <w:rsid w:val="4B7647D0"/>
    <w:rsid w:val="4B777735"/>
    <w:rsid w:val="4B86541C"/>
    <w:rsid w:val="4B8A049F"/>
    <w:rsid w:val="4B8B5053"/>
    <w:rsid w:val="4B9C555F"/>
    <w:rsid w:val="4B9D676F"/>
    <w:rsid w:val="4BB347CB"/>
    <w:rsid w:val="4BB42101"/>
    <w:rsid w:val="4BC97AB4"/>
    <w:rsid w:val="4BD174EF"/>
    <w:rsid w:val="4BD45A9D"/>
    <w:rsid w:val="4BD576F6"/>
    <w:rsid w:val="4BD74A10"/>
    <w:rsid w:val="4BE70AFC"/>
    <w:rsid w:val="4BF42391"/>
    <w:rsid w:val="4BF50D84"/>
    <w:rsid w:val="4BF57B87"/>
    <w:rsid w:val="4C034F06"/>
    <w:rsid w:val="4C216894"/>
    <w:rsid w:val="4C22165C"/>
    <w:rsid w:val="4C233BFF"/>
    <w:rsid w:val="4C2B29D2"/>
    <w:rsid w:val="4C331248"/>
    <w:rsid w:val="4C3D47A6"/>
    <w:rsid w:val="4C3E0CF0"/>
    <w:rsid w:val="4C3F1CC9"/>
    <w:rsid w:val="4C4D3FC2"/>
    <w:rsid w:val="4C557EEF"/>
    <w:rsid w:val="4C6940F9"/>
    <w:rsid w:val="4C8A310F"/>
    <w:rsid w:val="4C8C09FD"/>
    <w:rsid w:val="4C8D5ADF"/>
    <w:rsid w:val="4C8E5365"/>
    <w:rsid w:val="4C972B1D"/>
    <w:rsid w:val="4C9D6296"/>
    <w:rsid w:val="4C9E4060"/>
    <w:rsid w:val="4CA10F9C"/>
    <w:rsid w:val="4CA84B79"/>
    <w:rsid w:val="4CC87948"/>
    <w:rsid w:val="4CE558BB"/>
    <w:rsid w:val="4CE64AB0"/>
    <w:rsid w:val="4CF06711"/>
    <w:rsid w:val="4CF611A4"/>
    <w:rsid w:val="4CFF3712"/>
    <w:rsid w:val="4CFF4B3D"/>
    <w:rsid w:val="4D072C62"/>
    <w:rsid w:val="4D164207"/>
    <w:rsid w:val="4D446451"/>
    <w:rsid w:val="4D4832A5"/>
    <w:rsid w:val="4D5927B3"/>
    <w:rsid w:val="4D7602BC"/>
    <w:rsid w:val="4D783952"/>
    <w:rsid w:val="4D841C46"/>
    <w:rsid w:val="4DA27CA5"/>
    <w:rsid w:val="4DA9511F"/>
    <w:rsid w:val="4DAA0A2E"/>
    <w:rsid w:val="4DAC28A8"/>
    <w:rsid w:val="4DC039CC"/>
    <w:rsid w:val="4DCA252A"/>
    <w:rsid w:val="4DE32DC3"/>
    <w:rsid w:val="4DFB0DBD"/>
    <w:rsid w:val="4DFB3247"/>
    <w:rsid w:val="4DFD038B"/>
    <w:rsid w:val="4E0049B0"/>
    <w:rsid w:val="4E1062EA"/>
    <w:rsid w:val="4E2408CA"/>
    <w:rsid w:val="4E2B7D6F"/>
    <w:rsid w:val="4E3372B2"/>
    <w:rsid w:val="4E472829"/>
    <w:rsid w:val="4E5E3681"/>
    <w:rsid w:val="4E6D5B44"/>
    <w:rsid w:val="4E6F27D0"/>
    <w:rsid w:val="4E8E6A70"/>
    <w:rsid w:val="4E964838"/>
    <w:rsid w:val="4E9D7AFC"/>
    <w:rsid w:val="4EA466D2"/>
    <w:rsid w:val="4EC21E24"/>
    <w:rsid w:val="4ED35980"/>
    <w:rsid w:val="4EDA1387"/>
    <w:rsid w:val="4EDC011A"/>
    <w:rsid w:val="4EDC42EF"/>
    <w:rsid w:val="4EDD723C"/>
    <w:rsid w:val="4EE9772D"/>
    <w:rsid w:val="4EFF5FFB"/>
    <w:rsid w:val="4F2C5274"/>
    <w:rsid w:val="4F3A5808"/>
    <w:rsid w:val="4F4A34C7"/>
    <w:rsid w:val="4F526E55"/>
    <w:rsid w:val="4F563F6C"/>
    <w:rsid w:val="4F596664"/>
    <w:rsid w:val="4F6C798B"/>
    <w:rsid w:val="4F857B69"/>
    <w:rsid w:val="4F9460D9"/>
    <w:rsid w:val="4FA01FF9"/>
    <w:rsid w:val="4FA37627"/>
    <w:rsid w:val="4FAD7B32"/>
    <w:rsid w:val="4FBA1FDC"/>
    <w:rsid w:val="4FBA3C40"/>
    <w:rsid w:val="4FCB0DA9"/>
    <w:rsid w:val="4FD12C57"/>
    <w:rsid w:val="4FE35C9B"/>
    <w:rsid w:val="4FE75795"/>
    <w:rsid w:val="4FEB3D47"/>
    <w:rsid w:val="503007C6"/>
    <w:rsid w:val="5034292C"/>
    <w:rsid w:val="503B377C"/>
    <w:rsid w:val="5045640B"/>
    <w:rsid w:val="5059137F"/>
    <w:rsid w:val="50626819"/>
    <w:rsid w:val="506C37DD"/>
    <w:rsid w:val="506C79C3"/>
    <w:rsid w:val="50872A2C"/>
    <w:rsid w:val="50931B92"/>
    <w:rsid w:val="50940A5F"/>
    <w:rsid w:val="509A33B4"/>
    <w:rsid w:val="509F6070"/>
    <w:rsid w:val="50A669F5"/>
    <w:rsid w:val="50B122D0"/>
    <w:rsid w:val="50BD7E77"/>
    <w:rsid w:val="50D357FC"/>
    <w:rsid w:val="50EC39B1"/>
    <w:rsid w:val="51024C94"/>
    <w:rsid w:val="510D0F55"/>
    <w:rsid w:val="510F067F"/>
    <w:rsid w:val="510F6F6D"/>
    <w:rsid w:val="51107E93"/>
    <w:rsid w:val="511C6B55"/>
    <w:rsid w:val="512142FE"/>
    <w:rsid w:val="51237147"/>
    <w:rsid w:val="51517167"/>
    <w:rsid w:val="515218C6"/>
    <w:rsid w:val="515A35F0"/>
    <w:rsid w:val="516156EA"/>
    <w:rsid w:val="516E79EA"/>
    <w:rsid w:val="51720E42"/>
    <w:rsid w:val="5174276E"/>
    <w:rsid w:val="517B6004"/>
    <w:rsid w:val="517E3D49"/>
    <w:rsid w:val="517F06AB"/>
    <w:rsid w:val="51A91A08"/>
    <w:rsid w:val="51D5179B"/>
    <w:rsid w:val="51D77B03"/>
    <w:rsid w:val="51DA13B8"/>
    <w:rsid w:val="51DC1ACB"/>
    <w:rsid w:val="51DE53BE"/>
    <w:rsid w:val="51EC22FE"/>
    <w:rsid w:val="51F16265"/>
    <w:rsid w:val="51F45712"/>
    <w:rsid w:val="51F719FC"/>
    <w:rsid w:val="51FE427B"/>
    <w:rsid w:val="52021922"/>
    <w:rsid w:val="5208302C"/>
    <w:rsid w:val="520D6C09"/>
    <w:rsid w:val="520D6F99"/>
    <w:rsid w:val="52177E4A"/>
    <w:rsid w:val="521E7593"/>
    <w:rsid w:val="522B6DE2"/>
    <w:rsid w:val="523974B5"/>
    <w:rsid w:val="523A0A92"/>
    <w:rsid w:val="52570B77"/>
    <w:rsid w:val="525B7B69"/>
    <w:rsid w:val="52636544"/>
    <w:rsid w:val="526F488C"/>
    <w:rsid w:val="527179B7"/>
    <w:rsid w:val="528447B9"/>
    <w:rsid w:val="528531B3"/>
    <w:rsid w:val="528E2A80"/>
    <w:rsid w:val="52920787"/>
    <w:rsid w:val="52964C28"/>
    <w:rsid w:val="529B1027"/>
    <w:rsid w:val="52AC104A"/>
    <w:rsid w:val="52B46420"/>
    <w:rsid w:val="52C62FFF"/>
    <w:rsid w:val="52D13527"/>
    <w:rsid w:val="52E754A3"/>
    <w:rsid w:val="52F15DBF"/>
    <w:rsid w:val="530622C2"/>
    <w:rsid w:val="53094000"/>
    <w:rsid w:val="530A36F3"/>
    <w:rsid w:val="530F6EFD"/>
    <w:rsid w:val="531418D9"/>
    <w:rsid w:val="53286580"/>
    <w:rsid w:val="533965C0"/>
    <w:rsid w:val="534D6358"/>
    <w:rsid w:val="534F28CA"/>
    <w:rsid w:val="53531353"/>
    <w:rsid w:val="53620605"/>
    <w:rsid w:val="5372562C"/>
    <w:rsid w:val="5396365F"/>
    <w:rsid w:val="53994F7F"/>
    <w:rsid w:val="539F72D8"/>
    <w:rsid w:val="53CE68E8"/>
    <w:rsid w:val="53D1036F"/>
    <w:rsid w:val="53D311A7"/>
    <w:rsid w:val="53D86AAE"/>
    <w:rsid w:val="53E04B69"/>
    <w:rsid w:val="53E57D93"/>
    <w:rsid w:val="54040938"/>
    <w:rsid w:val="540B161E"/>
    <w:rsid w:val="54190C9B"/>
    <w:rsid w:val="54291B42"/>
    <w:rsid w:val="542B1BC3"/>
    <w:rsid w:val="54307914"/>
    <w:rsid w:val="54353D92"/>
    <w:rsid w:val="54380674"/>
    <w:rsid w:val="543D6BEA"/>
    <w:rsid w:val="543E0FCA"/>
    <w:rsid w:val="54401046"/>
    <w:rsid w:val="54527CEE"/>
    <w:rsid w:val="545A3F14"/>
    <w:rsid w:val="545F186C"/>
    <w:rsid w:val="54606041"/>
    <w:rsid w:val="54671B80"/>
    <w:rsid w:val="54733690"/>
    <w:rsid w:val="54735890"/>
    <w:rsid w:val="54797964"/>
    <w:rsid w:val="548C4AC2"/>
    <w:rsid w:val="549A1EDA"/>
    <w:rsid w:val="54A106AC"/>
    <w:rsid w:val="54A65F46"/>
    <w:rsid w:val="54AB77F5"/>
    <w:rsid w:val="54B6459E"/>
    <w:rsid w:val="54C17676"/>
    <w:rsid w:val="54CD5958"/>
    <w:rsid w:val="54FA1F42"/>
    <w:rsid w:val="551552C0"/>
    <w:rsid w:val="551D0F7B"/>
    <w:rsid w:val="553A5E7F"/>
    <w:rsid w:val="55457DA9"/>
    <w:rsid w:val="554B6029"/>
    <w:rsid w:val="55640369"/>
    <w:rsid w:val="556E0CF8"/>
    <w:rsid w:val="5571519C"/>
    <w:rsid w:val="557E5A69"/>
    <w:rsid w:val="55901D63"/>
    <w:rsid w:val="55A55062"/>
    <w:rsid w:val="55A73B54"/>
    <w:rsid w:val="55BA4C76"/>
    <w:rsid w:val="55BE0EDD"/>
    <w:rsid w:val="55C17EDF"/>
    <w:rsid w:val="55C54A9E"/>
    <w:rsid w:val="55EF4D3C"/>
    <w:rsid w:val="55F02CDC"/>
    <w:rsid w:val="560D6588"/>
    <w:rsid w:val="563169AD"/>
    <w:rsid w:val="564D706E"/>
    <w:rsid w:val="5658654F"/>
    <w:rsid w:val="565D4CED"/>
    <w:rsid w:val="5662044C"/>
    <w:rsid w:val="567B0E77"/>
    <w:rsid w:val="567B1402"/>
    <w:rsid w:val="56835232"/>
    <w:rsid w:val="569B777B"/>
    <w:rsid w:val="56A0296D"/>
    <w:rsid w:val="56A200F5"/>
    <w:rsid w:val="56C96F53"/>
    <w:rsid w:val="56D73DFE"/>
    <w:rsid w:val="56F62EAE"/>
    <w:rsid w:val="57006E8B"/>
    <w:rsid w:val="57026A6F"/>
    <w:rsid w:val="572A1722"/>
    <w:rsid w:val="57354400"/>
    <w:rsid w:val="57372C1E"/>
    <w:rsid w:val="5746635B"/>
    <w:rsid w:val="5751329E"/>
    <w:rsid w:val="57517C94"/>
    <w:rsid w:val="57611869"/>
    <w:rsid w:val="578E293E"/>
    <w:rsid w:val="579E67C1"/>
    <w:rsid w:val="57AA21D1"/>
    <w:rsid w:val="57AB2002"/>
    <w:rsid w:val="57BD1451"/>
    <w:rsid w:val="57CB41F9"/>
    <w:rsid w:val="57CD079D"/>
    <w:rsid w:val="57D931EB"/>
    <w:rsid w:val="57DB7758"/>
    <w:rsid w:val="57F41693"/>
    <w:rsid w:val="57F9157E"/>
    <w:rsid w:val="57FA20A8"/>
    <w:rsid w:val="58070FCD"/>
    <w:rsid w:val="581349C7"/>
    <w:rsid w:val="58223395"/>
    <w:rsid w:val="582D2C75"/>
    <w:rsid w:val="58447ECB"/>
    <w:rsid w:val="584B5512"/>
    <w:rsid w:val="58582E1D"/>
    <w:rsid w:val="585D1108"/>
    <w:rsid w:val="58610DDB"/>
    <w:rsid w:val="58626EF5"/>
    <w:rsid w:val="58672672"/>
    <w:rsid w:val="586F489F"/>
    <w:rsid w:val="5871792C"/>
    <w:rsid w:val="587C2827"/>
    <w:rsid w:val="58951D01"/>
    <w:rsid w:val="589A10C5"/>
    <w:rsid w:val="58A36E19"/>
    <w:rsid w:val="58B77CBE"/>
    <w:rsid w:val="58C849B8"/>
    <w:rsid w:val="58E0769B"/>
    <w:rsid w:val="58E222C0"/>
    <w:rsid w:val="58E26C0C"/>
    <w:rsid w:val="58EC29BD"/>
    <w:rsid w:val="58ED19B0"/>
    <w:rsid w:val="58FE3CF9"/>
    <w:rsid w:val="5904190F"/>
    <w:rsid w:val="5907021E"/>
    <w:rsid w:val="590856E0"/>
    <w:rsid w:val="590E6B5F"/>
    <w:rsid w:val="5915298D"/>
    <w:rsid w:val="5918473E"/>
    <w:rsid w:val="591967E0"/>
    <w:rsid w:val="592C140A"/>
    <w:rsid w:val="5939707A"/>
    <w:rsid w:val="5958513D"/>
    <w:rsid w:val="5965775F"/>
    <w:rsid w:val="59691C67"/>
    <w:rsid w:val="596959A0"/>
    <w:rsid w:val="59706362"/>
    <w:rsid w:val="59772F42"/>
    <w:rsid w:val="597D6FF4"/>
    <w:rsid w:val="598902B5"/>
    <w:rsid w:val="59A570F3"/>
    <w:rsid w:val="59A95691"/>
    <w:rsid w:val="59AA33EA"/>
    <w:rsid w:val="59B05F06"/>
    <w:rsid w:val="59D37EA7"/>
    <w:rsid w:val="59D50914"/>
    <w:rsid w:val="59DC64E9"/>
    <w:rsid w:val="59E85A1E"/>
    <w:rsid w:val="59EF28DF"/>
    <w:rsid w:val="59F54931"/>
    <w:rsid w:val="59FC3607"/>
    <w:rsid w:val="59FF7D0E"/>
    <w:rsid w:val="5A0C72DE"/>
    <w:rsid w:val="5A1C13B9"/>
    <w:rsid w:val="5A1E337A"/>
    <w:rsid w:val="5A2458CD"/>
    <w:rsid w:val="5A261EBB"/>
    <w:rsid w:val="5A2C33FB"/>
    <w:rsid w:val="5A2C4863"/>
    <w:rsid w:val="5A330E9E"/>
    <w:rsid w:val="5A456E42"/>
    <w:rsid w:val="5A4F7F97"/>
    <w:rsid w:val="5A7E374E"/>
    <w:rsid w:val="5A860531"/>
    <w:rsid w:val="5A9260CC"/>
    <w:rsid w:val="5AAC6275"/>
    <w:rsid w:val="5ABB17D0"/>
    <w:rsid w:val="5ABD5E7D"/>
    <w:rsid w:val="5AC80508"/>
    <w:rsid w:val="5AC9675B"/>
    <w:rsid w:val="5ACC3304"/>
    <w:rsid w:val="5AD22206"/>
    <w:rsid w:val="5ADD2F2C"/>
    <w:rsid w:val="5AED0939"/>
    <w:rsid w:val="5AF27E32"/>
    <w:rsid w:val="5AF90CE9"/>
    <w:rsid w:val="5B10265A"/>
    <w:rsid w:val="5B1352E5"/>
    <w:rsid w:val="5B1469C0"/>
    <w:rsid w:val="5B1634F0"/>
    <w:rsid w:val="5B4E2DED"/>
    <w:rsid w:val="5B523107"/>
    <w:rsid w:val="5B5444B5"/>
    <w:rsid w:val="5B5C766C"/>
    <w:rsid w:val="5B6964C6"/>
    <w:rsid w:val="5B6979EC"/>
    <w:rsid w:val="5B704C7D"/>
    <w:rsid w:val="5B72086F"/>
    <w:rsid w:val="5B8955E7"/>
    <w:rsid w:val="5B8B680D"/>
    <w:rsid w:val="5B942F2E"/>
    <w:rsid w:val="5B98554B"/>
    <w:rsid w:val="5BBE4F22"/>
    <w:rsid w:val="5BCC4F68"/>
    <w:rsid w:val="5BCF2FE1"/>
    <w:rsid w:val="5BD15CD9"/>
    <w:rsid w:val="5BD230FA"/>
    <w:rsid w:val="5BDE2EAD"/>
    <w:rsid w:val="5BEA0929"/>
    <w:rsid w:val="5C0232EF"/>
    <w:rsid w:val="5C1E59A9"/>
    <w:rsid w:val="5C2A3E43"/>
    <w:rsid w:val="5C377EF7"/>
    <w:rsid w:val="5C393AAA"/>
    <w:rsid w:val="5C420FC3"/>
    <w:rsid w:val="5C511051"/>
    <w:rsid w:val="5C544D0A"/>
    <w:rsid w:val="5C6A556F"/>
    <w:rsid w:val="5C700087"/>
    <w:rsid w:val="5C874964"/>
    <w:rsid w:val="5C8A5B20"/>
    <w:rsid w:val="5C8B13BB"/>
    <w:rsid w:val="5C9645FD"/>
    <w:rsid w:val="5CA036F5"/>
    <w:rsid w:val="5CA73ED8"/>
    <w:rsid w:val="5CBE1EE2"/>
    <w:rsid w:val="5CCC1F72"/>
    <w:rsid w:val="5CF5410C"/>
    <w:rsid w:val="5CFD5660"/>
    <w:rsid w:val="5D0C0F9A"/>
    <w:rsid w:val="5D11188B"/>
    <w:rsid w:val="5D15794F"/>
    <w:rsid w:val="5D1F2A85"/>
    <w:rsid w:val="5D2D164F"/>
    <w:rsid w:val="5D411E6D"/>
    <w:rsid w:val="5D422004"/>
    <w:rsid w:val="5D6360BD"/>
    <w:rsid w:val="5D955C77"/>
    <w:rsid w:val="5DA80113"/>
    <w:rsid w:val="5DAB6C4D"/>
    <w:rsid w:val="5DB51251"/>
    <w:rsid w:val="5DB83BBE"/>
    <w:rsid w:val="5DB8594D"/>
    <w:rsid w:val="5DCB6F9D"/>
    <w:rsid w:val="5DFA7592"/>
    <w:rsid w:val="5E07603C"/>
    <w:rsid w:val="5E146476"/>
    <w:rsid w:val="5E2477F7"/>
    <w:rsid w:val="5E2D07B9"/>
    <w:rsid w:val="5E323A34"/>
    <w:rsid w:val="5E4639D4"/>
    <w:rsid w:val="5E5475E2"/>
    <w:rsid w:val="5E5D025B"/>
    <w:rsid w:val="5E613630"/>
    <w:rsid w:val="5EA028DE"/>
    <w:rsid w:val="5EA2068E"/>
    <w:rsid w:val="5EB672B5"/>
    <w:rsid w:val="5EC87D7D"/>
    <w:rsid w:val="5EE10172"/>
    <w:rsid w:val="5EE330A5"/>
    <w:rsid w:val="5F0E59AE"/>
    <w:rsid w:val="5F287A9A"/>
    <w:rsid w:val="5F31676D"/>
    <w:rsid w:val="5F451D7F"/>
    <w:rsid w:val="5F4A64EE"/>
    <w:rsid w:val="5F4D452B"/>
    <w:rsid w:val="5F4E2C09"/>
    <w:rsid w:val="5F5C2D9E"/>
    <w:rsid w:val="5F5C6E3B"/>
    <w:rsid w:val="5F6859AF"/>
    <w:rsid w:val="5F6A1F87"/>
    <w:rsid w:val="5F6D0083"/>
    <w:rsid w:val="5F834FF2"/>
    <w:rsid w:val="5F8501BF"/>
    <w:rsid w:val="5F8A26C6"/>
    <w:rsid w:val="5F8F7BF9"/>
    <w:rsid w:val="5FA1563E"/>
    <w:rsid w:val="5FAE3C6F"/>
    <w:rsid w:val="5FB76280"/>
    <w:rsid w:val="5FC4068D"/>
    <w:rsid w:val="5FDD6DBF"/>
    <w:rsid w:val="5FE13141"/>
    <w:rsid w:val="600E3E19"/>
    <w:rsid w:val="601A30F6"/>
    <w:rsid w:val="604258FC"/>
    <w:rsid w:val="60496B73"/>
    <w:rsid w:val="60516910"/>
    <w:rsid w:val="605B157E"/>
    <w:rsid w:val="60667F03"/>
    <w:rsid w:val="607E0964"/>
    <w:rsid w:val="60A3071F"/>
    <w:rsid w:val="60B81494"/>
    <w:rsid w:val="60EE4B22"/>
    <w:rsid w:val="61097B01"/>
    <w:rsid w:val="61141A68"/>
    <w:rsid w:val="611E2ABC"/>
    <w:rsid w:val="61233CE8"/>
    <w:rsid w:val="61382916"/>
    <w:rsid w:val="61514B53"/>
    <w:rsid w:val="615D13C6"/>
    <w:rsid w:val="616A2885"/>
    <w:rsid w:val="616E20A2"/>
    <w:rsid w:val="617E418A"/>
    <w:rsid w:val="619354E9"/>
    <w:rsid w:val="619803C9"/>
    <w:rsid w:val="61B7258A"/>
    <w:rsid w:val="61C12500"/>
    <w:rsid w:val="61CA49BF"/>
    <w:rsid w:val="61CF5489"/>
    <w:rsid w:val="61D522F4"/>
    <w:rsid w:val="61EC4389"/>
    <w:rsid w:val="61F30909"/>
    <w:rsid w:val="61F318C9"/>
    <w:rsid w:val="61F421C0"/>
    <w:rsid w:val="61F86EBE"/>
    <w:rsid w:val="620E1A60"/>
    <w:rsid w:val="62202533"/>
    <w:rsid w:val="623C333A"/>
    <w:rsid w:val="6253620A"/>
    <w:rsid w:val="625A2E68"/>
    <w:rsid w:val="626F35C2"/>
    <w:rsid w:val="628273B1"/>
    <w:rsid w:val="628868C4"/>
    <w:rsid w:val="628A4A92"/>
    <w:rsid w:val="629700BF"/>
    <w:rsid w:val="62981D61"/>
    <w:rsid w:val="629D2D9A"/>
    <w:rsid w:val="629F4495"/>
    <w:rsid w:val="62A516DE"/>
    <w:rsid w:val="62AC031F"/>
    <w:rsid w:val="62B25DC3"/>
    <w:rsid w:val="62D93888"/>
    <w:rsid w:val="62E1390E"/>
    <w:rsid w:val="62E35EC0"/>
    <w:rsid w:val="62E44686"/>
    <w:rsid w:val="62F86E76"/>
    <w:rsid w:val="62FE7029"/>
    <w:rsid w:val="631E1659"/>
    <w:rsid w:val="63247B5B"/>
    <w:rsid w:val="63441C67"/>
    <w:rsid w:val="637545DB"/>
    <w:rsid w:val="63765D18"/>
    <w:rsid w:val="638177DF"/>
    <w:rsid w:val="638A13FF"/>
    <w:rsid w:val="638B6551"/>
    <w:rsid w:val="638E0443"/>
    <w:rsid w:val="638E5D62"/>
    <w:rsid w:val="63915125"/>
    <w:rsid w:val="639A61FB"/>
    <w:rsid w:val="63BA4249"/>
    <w:rsid w:val="63C3668A"/>
    <w:rsid w:val="63D6608F"/>
    <w:rsid w:val="63E22110"/>
    <w:rsid w:val="63E358E9"/>
    <w:rsid w:val="63E47EB9"/>
    <w:rsid w:val="63F527FD"/>
    <w:rsid w:val="64094B7B"/>
    <w:rsid w:val="640F763C"/>
    <w:rsid w:val="64123BB1"/>
    <w:rsid w:val="6412467C"/>
    <w:rsid w:val="6413081A"/>
    <w:rsid w:val="64136A7B"/>
    <w:rsid w:val="64184175"/>
    <w:rsid w:val="641A54DA"/>
    <w:rsid w:val="641F3D81"/>
    <w:rsid w:val="64287E2C"/>
    <w:rsid w:val="642C01B8"/>
    <w:rsid w:val="642C21E6"/>
    <w:rsid w:val="643701A7"/>
    <w:rsid w:val="643E14B9"/>
    <w:rsid w:val="64421523"/>
    <w:rsid w:val="64462301"/>
    <w:rsid w:val="64596AAE"/>
    <w:rsid w:val="646A26D5"/>
    <w:rsid w:val="646B0B43"/>
    <w:rsid w:val="64815F47"/>
    <w:rsid w:val="648F7C77"/>
    <w:rsid w:val="64917225"/>
    <w:rsid w:val="64974AE4"/>
    <w:rsid w:val="64977468"/>
    <w:rsid w:val="649A2AE3"/>
    <w:rsid w:val="649D65A4"/>
    <w:rsid w:val="64A0064D"/>
    <w:rsid w:val="64A415F5"/>
    <w:rsid w:val="64A8205F"/>
    <w:rsid w:val="64B5288C"/>
    <w:rsid w:val="64C371D6"/>
    <w:rsid w:val="64C37937"/>
    <w:rsid w:val="64C82BF0"/>
    <w:rsid w:val="64D5790D"/>
    <w:rsid w:val="64DD4D69"/>
    <w:rsid w:val="64DD6306"/>
    <w:rsid w:val="64DF44C7"/>
    <w:rsid w:val="64E210DA"/>
    <w:rsid w:val="64F3157C"/>
    <w:rsid w:val="64F8110D"/>
    <w:rsid w:val="651556A3"/>
    <w:rsid w:val="65193BB4"/>
    <w:rsid w:val="651B398A"/>
    <w:rsid w:val="65243E51"/>
    <w:rsid w:val="65265F01"/>
    <w:rsid w:val="6528710A"/>
    <w:rsid w:val="652C0C4F"/>
    <w:rsid w:val="652C210C"/>
    <w:rsid w:val="65314006"/>
    <w:rsid w:val="6533475B"/>
    <w:rsid w:val="65364DBC"/>
    <w:rsid w:val="653A73F3"/>
    <w:rsid w:val="653F3781"/>
    <w:rsid w:val="655F4BA5"/>
    <w:rsid w:val="656D4F93"/>
    <w:rsid w:val="65773475"/>
    <w:rsid w:val="65775CF7"/>
    <w:rsid w:val="65885883"/>
    <w:rsid w:val="65886641"/>
    <w:rsid w:val="6590145E"/>
    <w:rsid w:val="65A76B32"/>
    <w:rsid w:val="65A802F8"/>
    <w:rsid w:val="65C41F3B"/>
    <w:rsid w:val="65D73B7C"/>
    <w:rsid w:val="65E45BCD"/>
    <w:rsid w:val="6600343D"/>
    <w:rsid w:val="66090E61"/>
    <w:rsid w:val="6634564D"/>
    <w:rsid w:val="665C3E21"/>
    <w:rsid w:val="665F3BD5"/>
    <w:rsid w:val="666352DC"/>
    <w:rsid w:val="667236BD"/>
    <w:rsid w:val="66935EC5"/>
    <w:rsid w:val="66942FEE"/>
    <w:rsid w:val="66987E38"/>
    <w:rsid w:val="66A2491A"/>
    <w:rsid w:val="66A640E1"/>
    <w:rsid w:val="66C10BEC"/>
    <w:rsid w:val="66C66C45"/>
    <w:rsid w:val="66C87D1D"/>
    <w:rsid w:val="66D43FB0"/>
    <w:rsid w:val="66E2179B"/>
    <w:rsid w:val="66EA42A0"/>
    <w:rsid w:val="6708332C"/>
    <w:rsid w:val="67181970"/>
    <w:rsid w:val="671870E5"/>
    <w:rsid w:val="671D33C9"/>
    <w:rsid w:val="672B36F4"/>
    <w:rsid w:val="673507C9"/>
    <w:rsid w:val="67380253"/>
    <w:rsid w:val="67387BDD"/>
    <w:rsid w:val="673F0AA6"/>
    <w:rsid w:val="674A3132"/>
    <w:rsid w:val="67516E62"/>
    <w:rsid w:val="67517808"/>
    <w:rsid w:val="67540269"/>
    <w:rsid w:val="67920C47"/>
    <w:rsid w:val="6799667E"/>
    <w:rsid w:val="679A69EC"/>
    <w:rsid w:val="67BC188A"/>
    <w:rsid w:val="67C5716D"/>
    <w:rsid w:val="67D11FCE"/>
    <w:rsid w:val="67EB36EB"/>
    <w:rsid w:val="68055E7C"/>
    <w:rsid w:val="6810491C"/>
    <w:rsid w:val="681E7821"/>
    <w:rsid w:val="68285F21"/>
    <w:rsid w:val="684236A9"/>
    <w:rsid w:val="68457F85"/>
    <w:rsid w:val="6851317E"/>
    <w:rsid w:val="68587B86"/>
    <w:rsid w:val="685E001D"/>
    <w:rsid w:val="68873AF8"/>
    <w:rsid w:val="688E5278"/>
    <w:rsid w:val="688F619C"/>
    <w:rsid w:val="68947504"/>
    <w:rsid w:val="689903F3"/>
    <w:rsid w:val="68B30292"/>
    <w:rsid w:val="68B43CE1"/>
    <w:rsid w:val="68B75A9D"/>
    <w:rsid w:val="68B914D2"/>
    <w:rsid w:val="68BD115A"/>
    <w:rsid w:val="68BF5F5B"/>
    <w:rsid w:val="68C74415"/>
    <w:rsid w:val="68CF0FC9"/>
    <w:rsid w:val="68DE6984"/>
    <w:rsid w:val="6912710B"/>
    <w:rsid w:val="694C58B1"/>
    <w:rsid w:val="69585F72"/>
    <w:rsid w:val="695B5B9D"/>
    <w:rsid w:val="69656907"/>
    <w:rsid w:val="696D139C"/>
    <w:rsid w:val="6970046A"/>
    <w:rsid w:val="697C1AAF"/>
    <w:rsid w:val="697F29BE"/>
    <w:rsid w:val="698E43EA"/>
    <w:rsid w:val="69956FF7"/>
    <w:rsid w:val="69A171BF"/>
    <w:rsid w:val="69A778D4"/>
    <w:rsid w:val="69AB1B38"/>
    <w:rsid w:val="69C04F07"/>
    <w:rsid w:val="69CA3419"/>
    <w:rsid w:val="69CB4873"/>
    <w:rsid w:val="69CF69BD"/>
    <w:rsid w:val="69D53485"/>
    <w:rsid w:val="69F74E70"/>
    <w:rsid w:val="6A065845"/>
    <w:rsid w:val="6A0659F6"/>
    <w:rsid w:val="6A0E7BC7"/>
    <w:rsid w:val="6A1401C6"/>
    <w:rsid w:val="6A213E53"/>
    <w:rsid w:val="6A3718BE"/>
    <w:rsid w:val="6A586689"/>
    <w:rsid w:val="6A822F39"/>
    <w:rsid w:val="6A865625"/>
    <w:rsid w:val="6A8915F0"/>
    <w:rsid w:val="6A8B26E8"/>
    <w:rsid w:val="6A8B7D40"/>
    <w:rsid w:val="6A9031AB"/>
    <w:rsid w:val="6A9E16D8"/>
    <w:rsid w:val="6AA82972"/>
    <w:rsid w:val="6AAC3386"/>
    <w:rsid w:val="6ABD4E1F"/>
    <w:rsid w:val="6AC11D6E"/>
    <w:rsid w:val="6ACA10A6"/>
    <w:rsid w:val="6AD6067E"/>
    <w:rsid w:val="6ADC0F9C"/>
    <w:rsid w:val="6AEF2302"/>
    <w:rsid w:val="6AF41EF6"/>
    <w:rsid w:val="6B142F34"/>
    <w:rsid w:val="6B2A3E10"/>
    <w:rsid w:val="6B2D1408"/>
    <w:rsid w:val="6B345111"/>
    <w:rsid w:val="6B3D0164"/>
    <w:rsid w:val="6B491E03"/>
    <w:rsid w:val="6B7370D3"/>
    <w:rsid w:val="6B766487"/>
    <w:rsid w:val="6B772E62"/>
    <w:rsid w:val="6B7B7E47"/>
    <w:rsid w:val="6B820132"/>
    <w:rsid w:val="6BAF6AA2"/>
    <w:rsid w:val="6BC14F3B"/>
    <w:rsid w:val="6BCA1958"/>
    <w:rsid w:val="6BD5280A"/>
    <w:rsid w:val="6BDF26CA"/>
    <w:rsid w:val="6BE3360A"/>
    <w:rsid w:val="6BF007EC"/>
    <w:rsid w:val="6C1F1A03"/>
    <w:rsid w:val="6C20251F"/>
    <w:rsid w:val="6C2259D9"/>
    <w:rsid w:val="6C326422"/>
    <w:rsid w:val="6C4A5A75"/>
    <w:rsid w:val="6C611051"/>
    <w:rsid w:val="6C632793"/>
    <w:rsid w:val="6C68049E"/>
    <w:rsid w:val="6C83464F"/>
    <w:rsid w:val="6C8D551F"/>
    <w:rsid w:val="6C8D6589"/>
    <w:rsid w:val="6C8E56E9"/>
    <w:rsid w:val="6C9767AA"/>
    <w:rsid w:val="6C9E191B"/>
    <w:rsid w:val="6CA70F24"/>
    <w:rsid w:val="6CAB3D41"/>
    <w:rsid w:val="6CAE27A6"/>
    <w:rsid w:val="6CAE79D5"/>
    <w:rsid w:val="6CB233E7"/>
    <w:rsid w:val="6CBB6F5F"/>
    <w:rsid w:val="6CDC7593"/>
    <w:rsid w:val="6CDF3BE9"/>
    <w:rsid w:val="6CF137D8"/>
    <w:rsid w:val="6CF6591B"/>
    <w:rsid w:val="6D052030"/>
    <w:rsid w:val="6D093D2C"/>
    <w:rsid w:val="6D2E1614"/>
    <w:rsid w:val="6D2F50C7"/>
    <w:rsid w:val="6D483CC5"/>
    <w:rsid w:val="6D5A6558"/>
    <w:rsid w:val="6D5C671D"/>
    <w:rsid w:val="6D630F28"/>
    <w:rsid w:val="6D64136B"/>
    <w:rsid w:val="6D73617F"/>
    <w:rsid w:val="6D7F37F9"/>
    <w:rsid w:val="6D9111F6"/>
    <w:rsid w:val="6D935001"/>
    <w:rsid w:val="6DB36CF5"/>
    <w:rsid w:val="6DB41440"/>
    <w:rsid w:val="6DDF4692"/>
    <w:rsid w:val="6DE261D8"/>
    <w:rsid w:val="6DE97698"/>
    <w:rsid w:val="6DEC2E79"/>
    <w:rsid w:val="6DF313F1"/>
    <w:rsid w:val="6DFD067D"/>
    <w:rsid w:val="6E0D175A"/>
    <w:rsid w:val="6E0F3DBD"/>
    <w:rsid w:val="6E2637B4"/>
    <w:rsid w:val="6E2F023D"/>
    <w:rsid w:val="6E2F1DF8"/>
    <w:rsid w:val="6E322F1E"/>
    <w:rsid w:val="6E46501D"/>
    <w:rsid w:val="6E4814C0"/>
    <w:rsid w:val="6E4A1FF0"/>
    <w:rsid w:val="6E5E113D"/>
    <w:rsid w:val="6E7A5C07"/>
    <w:rsid w:val="6E8650EE"/>
    <w:rsid w:val="6E8D5D04"/>
    <w:rsid w:val="6E9C2418"/>
    <w:rsid w:val="6E9E3B3C"/>
    <w:rsid w:val="6EA8744D"/>
    <w:rsid w:val="6EB02DE8"/>
    <w:rsid w:val="6EB46F42"/>
    <w:rsid w:val="6ED2024F"/>
    <w:rsid w:val="6ED20DC4"/>
    <w:rsid w:val="6EDC334C"/>
    <w:rsid w:val="6EDD08BB"/>
    <w:rsid w:val="6EDD33B7"/>
    <w:rsid w:val="6EF34547"/>
    <w:rsid w:val="6F12739A"/>
    <w:rsid w:val="6F2138CD"/>
    <w:rsid w:val="6F372172"/>
    <w:rsid w:val="6F450A07"/>
    <w:rsid w:val="6F5464B0"/>
    <w:rsid w:val="6F630B6B"/>
    <w:rsid w:val="6F7057A6"/>
    <w:rsid w:val="6F946722"/>
    <w:rsid w:val="6FA9331E"/>
    <w:rsid w:val="6FB5102D"/>
    <w:rsid w:val="6FE40CF0"/>
    <w:rsid w:val="6FF422D2"/>
    <w:rsid w:val="701345EF"/>
    <w:rsid w:val="701A063B"/>
    <w:rsid w:val="701C5FDA"/>
    <w:rsid w:val="701E604A"/>
    <w:rsid w:val="702541CC"/>
    <w:rsid w:val="70601CD1"/>
    <w:rsid w:val="707E0426"/>
    <w:rsid w:val="708B479C"/>
    <w:rsid w:val="709C24CA"/>
    <w:rsid w:val="70AF56E6"/>
    <w:rsid w:val="70C445FA"/>
    <w:rsid w:val="70D87B71"/>
    <w:rsid w:val="70DB67C8"/>
    <w:rsid w:val="70E2092D"/>
    <w:rsid w:val="710A2324"/>
    <w:rsid w:val="71293AFE"/>
    <w:rsid w:val="712B21F9"/>
    <w:rsid w:val="71414FAB"/>
    <w:rsid w:val="715A69F7"/>
    <w:rsid w:val="716B13ED"/>
    <w:rsid w:val="71774EF2"/>
    <w:rsid w:val="717D5B46"/>
    <w:rsid w:val="71842392"/>
    <w:rsid w:val="718D20F5"/>
    <w:rsid w:val="719018CD"/>
    <w:rsid w:val="719167F8"/>
    <w:rsid w:val="71926986"/>
    <w:rsid w:val="71927981"/>
    <w:rsid w:val="71CE028E"/>
    <w:rsid w:val="71D50E04"/>
    <w:rsid w:val="71F84CFE"/>
    <w:rsid w:val="71FB3DA6"/>
    <w:rsid w:val="720917D4"/>
    <w:rsid w:val="720A682B"/>
    <w:rsid w:val="722837FF"/>
    <w:rsid w:val="72496F37"/>
    <w:rsid w:val="724A7634"/>
    <w:rsid w:val="725A2E88"/>
    <w:rsid w:val="72677E12"/>
    <w:rsid w:val="726F7A88"/>
    <w:rsid w:val="72847627"/>
    <w:rsid w:val="72944AA7"/>
    <w:rsid w:val="72965FBD"/>
    <w:rsid w:val="7298335E"/>
    <w:rsid w:val="72AD4916"/>
    <w:rsid w:val="72B7440F"/>
    <w:rsid w:val="72B76A96"/>
    <w:rsid w:val="72C672C4"/>
    <w:rsid w:val="72D95D02"/>
    <w:rsid w:val="72E667C6"/>
    <w:rsid w:val="72EE1C5D"/>
    <w:rsid w:val="72FF1AC4"/>
    <w:rsid w:val="730A6F9B"/>
    <w:rsid w:val="731B1D06"/>
    <w:rsid w:val="733079DE"/>
    <w:rsid w:val="733C3618"/>
    <w:rsid w:val="73446D33"/>
    <w:rsid w:val="73617377"/>
    <w:rsid w:val="737F7DA7"/>
    <w:rsid w:val="73983C43"/>
    <w:rsid w:val="73A23035"/>
    <w:rsid w:val="73A90A5E"/>
    <w:rsid w:val="73AB6A36"/>
    <w:rsid w:val="73B96FC7"/>
    <w:rsid w:val="73C23BEC"/>
    <w:rsid w:val="73D04F7D"/>
    <w:rsid w:val="73D3791A"/>
    <w:rsid w:val="73D910B0"/>
    <w:rsid w:val="73E04D3F"/>
    <w:rsid w:val="73E3796C"/>
    <w:rsid w:val="73F01560"/>
    <w:rsid w:val="73FA03E7"/>
    <w:rsid w:val="740F3953"/>
    <w:rsid w:val="74111047"/>
    <w:rsid w:val="74227FB2"/>
    <w:rsid w:val="74280901"/>
    <w:rsid w:val="742F6453"/>
    <w:rsid w:val="743B5725"/>
    <w:rsid w:val="743C40DF"/>
    <w:rsid w:val="744E74A1"/>
    <w:rsid w:val="74504BA6"/>
    <w:rsid w:val="745337AA"/>
    <w:rsid w:val="7456473F"/>
    <w:rsid w:val="74613B89"/>
    <w:rsid w:val="7469594D"/>
    <w:rsid w:val="748967EC"/>
    <w:rsid w:val="749E53C0"/>
    <w:rsid w:val="749F114E"/>
    <w:rsid w:val="74A36274"/>
    <w:rsid w:val="74AA25A0"/>
    <w:rsid w:val="74AD3C5E"/>
    <w:rsid w:val="74B87FCD"/>
    <w:rsid w:val="74BA520C"/>
    <w:rsid w:val="75096065"/>
    <w:rsid w:val="750B4271"/>
    <w:rsid w:val="7520095B"/>
    <w:rsid w:val="75271B8A"/>
    <w:rsid w:val="753A3F9E"/>
    <w:rsid w:val="755430D6"/>
    <w:rsid w:val="756C136F"/>
    <w:rsid w:val="7570747A"/>
    <w:rsid w:val="75742E1E"/>
    <w:rsid w:val="759A2B00"/>
    <w:rsid w:val="759F2EC1"/>
    <w:rsid w:val="75AB720F"/>
    <w:rsid w:val="75AF5D58"/>
    <w:rsid w:val="75B05A3E"/>
    <w:rsid w:val="75BB1C4B"/>
    <w:rsid w:val="75C505C6"/>
    <w:rsid w:val="75DA24F2"/>
    <w:rsid w:val="75DA6637"/>
    <w:rsid w:val="75DE5C0A"/>
    <w:rsid w:val="75F40AE6"/>
    <w:rsid w:val="75F4197B"/>
    <w:rsid w:val="76042868"/>
    <w:rsid w:val="760E4B48"/>
    <w:rsid w:val="76117A87"/>
    <w:rsid w:val="76430EBE"/>
    <w:rsid w:val="766A25B4"/>
    <w:rsid w:val="766E351F"/>
    <w:rsid w:val="767800A2"/>
    <w:rsid w:val="767A152C"/>
    <w:rsid w:val="767E546F"/>
    <w:rsid w:val="768562D1"/>
    <w:rsid w:val="768B099E"/>
    <w:rsid w:val="768E4982"/>
    <w:rsid w:val="76925E89"/>
    <w:rsid w:val="769811AB"/>
    <w:rsid w:val="76A5417C"/>
    <w:rsid w:val="76AF1C5E"/>
    <w:rsid w:val="76B40FD0"/>
    <w:rsid w:val="76B96348"/>
    <w:rsid w:val="76DC4223"/>
    <w:rsid w:val="76E74CEE"/>
    <w:rsid w:val="76F74A0B"/>
    <w:rsid w:val="76FC2D91"/>
    <w:rsid w:val="77003CB6"/>
    <w:rsid w:val="77016BA7"/>
    <w:rsid w:val="77075720"/>
    <w:rsid w:val="770C11F3"/>
    <w:rsid w:val="771A0452"/>
    <w:rsid w:val="773A3916"/>
    <w:rsid w:val="773C14A3"/>
    <w:rsid w:val="774E7C4E"/>
    <w:rsid w:val="77575C7D"/>
    <w:rsid w:val="7776231E"/>
    <w:rsid w:val="778061BA"/>
    <w:rsid w:val="7789590A"/>
    <w:rsid w:val="779B58F5"/>
    <w:rsid w:val="779E2541"/>
    <w:rsid w:val="77A141C0"/>
    <w:rsid w:val="77A769D2"/>
    <w:rsid w:val="77B2249E"/>
    <w:rsid w:val="77B728FD"/>
    <w:rsid w:val="77C47FFC"/>
    <w:rsid w:val="77CB54D1"/>
    <w:rsid w:val="77E142AE"/>
    <w:rsid w:val="77E31108"/>
    <w:rsid w:val="77E40BEC"/>
    <w:rsid w:val="77E93DBD"/>
    <w:rsid w:val="77EA3DD4"/>
    <w:rsid w:val="77F73BD4"/>
    <w:rsid w:val="78097F0D"/>
    <w:rsid w:val="78481B05"/>
    <w:rsid w:val="78601011"/>
    <w:rsid w:val="786634B4"/>
    <w:rsid w:val="787D07ED"/>
    <w:rsid w:val="789E23E7"/>
    <w:rsid w:val="78A11C14"/>
    <w:rsid w:val="78AE64EC"/>
    <w:rsid w:val="78CA1FDC"/>
    <w:rsid w:val="78D10A99"/>
    <w:rsid w:val="78DB0A1F"/>
    <w:rsid w:val="79043DA1"/>
    <w:rsid w:val="79075F99"/>
    <w:rsid w:val="7928208A"/>
    <w:rsid w:val="794F08AA"/>
    <w:rsid w:val="796A4DDD"/>
    <w:rsid w:val="797928DB"/>
    <w:rsid w:val="799C415C"/>
    <w:rsid w:val="79A76DD3"/>
    <w:rsid w:val="79CD4991"/>
    <w:rsid w:val="79D17640"/>
    <w:rsid w:val="79D43BDC"/>
    <w:rsid w:val="79F2540C"/>
    <w:rsid w:val="7A01050A"/>
    <w:rsid w:val="7A1A5E60"/>
    <w:rsid w:val="7A20154A"/>
    <w:rsid w:val="7A3704D2"/>
    <w:rsid w:val="7A442373"/>
    <w:rsid w:val="7A4552A4"/>
    <w:rsid w:val="7A72140E"/>
    <w:rsid w:val="7A7F4090"/>
    <w:rsid w:val="7A8124D5"/>
    <w:rsid w:val="7A83324D"/>
    <w:rsid w:val="7A87760E"/>
    <w:rsid w:val="7A87762B"/>
    <w:rsid w:val="7A901B60"/>
    <w:rsid w:val="7A9A34FF"/>
    <w:rsid w:val="7AAB7F3F"/>
    <w:rsid w:val="7AAD3E6B"/>
    <w:rsid w:val="7AD14734"/>
    <w:rsid w:val="7ADA2CEE"/>
    <w:rsid w:val="7AE16DBE"/>
    <w:rsid w:val="7AF82DB8"/>
    <w:rsid w:val="7B082F03"/>
    <w:rsid w:val="7B0B505B"/>
    <w:rsid w:val="7B0C2EB2"/>
    <w:rsid w:val="7B0D34C5"/>
    <w:rsid w:val="7B291B0C"/>
    <w:rsid w:val="7B2C112A"/>
    <w:rsid w:val="7B2D76D4"/>
    <w:rsid w:val="7B4A4F06"/>
    <w:rsid w:val="7B4C19F1"/>
    <w:rsid w:val="7B5C0381"/>
    <w:rsid w:val="7B6169F9"/>
    <w:rsid w:val="7B6C3C67"/>
    <w:rsid w:val="7B76418A"/>
    <w:rsid w:val="7B780F7D"/>
    <w:rsid w:val="7B89468D"/>
    <w:rsid w:val="7B951204"/>
    <w:rsid w:val="7B973BDF"/>
    <w:rsid w:val="7BA33CA7"/>
    <w:rsid w:val="7BB56FCB"/>
    <w:rsid w:val="7BD92330"/>
    <w:rsid w:val="7BDD1A0C"/>
    <w:rsid w:val="7BDE7830"/>
    <w:rsid w:val="7BE53B2E"/>
    <w:rsid w:val="7BE61CFE"/>
    <w:rsid w:val="7BF520EF"/>
    <w:rsid w:val="7C0F3511"/>
    <w:rsid w:val="7C2863CC"/>
    <w:rsid w:val="7C2E38C4"/>
    <w:rsid w:val="7C5D428E"/>
    <w:rsid w:val="7C5E0BDB"/>
    <w:rsid w:val="7C6D716E"/>
    <w:rsid w:val="7C6E353B"/>
    <w:rsid w:val="7C7743C3"/>
    <w:rsid w:val="7C800CD3"/>
    <w:rsid w:val="7CA26842"/>
    <w:rsid w:val="7CA47771"/>
    <w:rsid w:val="7CB104DE"/>
    <w:rsid w:val="7CBE5DF9"/>
    <w:rsid w:val="7CBF345C"/>
    <w:rsid w:val="7CC04FD6"/>
    <w:rsid w:val="7CCE613A"/>
    <w:rsid w:val="7CD0729B"/>
    <w:rsid w:val="7CD665DD"/>
    <w:rsid w:val="7CDF06F2"/>
    <w:rsid w:val="7CE16A13"/>
    <w:rsid w:val="7CF2041E"/>
    <w:rsid w:val="7CF41574"/>
    <w:rsid w:val="7CF453EE"/>
    <w:rsid w:val="7D0C0479"/>
    <w:rsid w:val="7D0D074F"/>
    <w:rsid w:val="7D1A49AB"/>
    <w:rsid w:val="7D201CF5"/>
    <w:rsid w:val="7D2278A3"/>
    <w:rsid w:val="7D353FE2"/>
    <w:rsid w:val="7D367DF9"/>
    <w:rsid w:val="7D3D307F"/>
    <w:rsid w:val="7D481810"/>
    <w:rsid w:val="7D4D5445"/>
    <w:rsid w:val="7D6B38B6"/>
    <w:rsid w:val="7D816D99"/>
    <w:rsid w:val="7D9509C0"/>
    <w:rsid w:val="7DA80A82"/>
    <w:rsid w:val="7DAA32E6"/>
    <w:rsid w:val="7DC86DF2"/>
    <w:rsid w:val="7DCC0BD7"/>
    <w:rsid w:val="7DE644A8"/>
    <w:rsid w:val="7DE762AB"/>
    <w:rsid w:val="7E0A404D"/>
    <w:rsid w:val="7E1E0FAA"/>
    <w:rsid w:val="7E227694"/>
    <w:rsid w:val="7E281D35"/>
    <w:rsid w:val="7E4744D3"/>
    <w:rsid w:val="7E565ACA"/>
    <w:rsid w:val="7E5B25D0"/>
    <w:rsid w:val="7E5D26DE"/>
    <w:rsid w:val="7E5E3464"/>
    <w:rsid w:val="7E666958"/>
    <w:rsid w:val="7E700B2A"/>
    <w:rsid w:val="7E7E421C"/>
    <w:rsid w:val="7E8860F0"/>
    <w:rsid w:val="7E8C4790"/>
    <w:rsid w:val="7E9A60BD"/>
    <w:rsid w:val="7EA822C6"/>
    <w:rsid w:val="7EAA7A04"/>
    <w:rsid w:val="7EBC28DA"/>
    <w:rsid w:val="7EC75011"/>
    <w:rsid w:val="7ECA36AC"/>
    <w:rsid w:val="7ECB1B07"/>
    <w:rsid w:val="7EDA0406"/>
    <w:rsid w:val="7EDC1FA7"/>
    <w:rsid w:val="7EE00391"/>
    <w:rsid w:val="7EE256A4"/>
    <w:rsid w:val="7EF51C37"/>
    <w:rsid w:val="7EF65576"/>
    <w:rsid w:val="7F132E9F"/>
    <w:rsid w:val="7F284A0E"/>
    <w:rsid w:val="7F2C3666"/>
    <w:rsid w:val="7F2D170C"/>
    <w:rsid w:val="7F43355B"/>
    <w:rsid w:val="7F53504F"/>
    <w:rsid w:val="7F630FD6"/>
    <w:rsid w:val="7F634CE3"/>
    <w:rsid w:val="7F63744E"/>
    <w:rsid w:val="7F686886"/>
    <w:rsid w:val="7FA66C2F"/>
    <w:rsid w:val="7FB11BA7"/>
    <w:rsid w:val="7FC56EF1"/>
    <w:rsid w:val="7FE139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nhideWhenUsed="0" w:uiPriority="0" w:semiHidden="0" w:name="heading 6"/>
    <w:lsdException w:qFormat="1" w:unhideWhenUsed="0" w:uiPriority="0" w:semiHidden="0" w:name="heading 7"/>
    <w:lsdException w:qFormat="1"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qFormat="1" w:uiPriority="99" w:name="Body Text 3"/>
    <w:lsdException w:qFormat="1" w:uiPriority="99" w:semiHidden="0" w:name="Body Text Indent 2"/>
    <w:lsdException w:qFormat="1" w:unhideWhenUsed="0" w:uiPriority="0" w:semiHidden="0"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nhideWhenUsed="0" w:uiPriority="99" w:semiHidden="0"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pPr>
    <w:rPr>
      <w:rFonts w:ascii="宋体" w:hAnsi="宋体" w:eastAsia="宋体" w:cs="宋体"/>
      <w:sz w:val="22"/>
      <w:szCs w:val="22"/>
      <w:lang w:val="en-US" w:eastAsia="en-US" w:bidi="ar-SA"/>
    </w:rPr>
  </w:style>
  <w:style w:type="paragraph" w:styleId="3">
    <w:name w:val="heading 1"/>
    <w:basedOn w:val="1"/>
    <w:next w:val="1"/>
    <w:link w:val="90"/>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79"/>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78"/>
    <w:autoRedefine/>
    <w:qFormat/>
    <w:uiPriority w:val="0"/>
    <w:pPr>
      <w:keepNext/>
      <w:keepLines/>
      <w:spacing w:before="260" w:after="260" w:line="415" w:lineRule="auto"/>
      <w:ind w:firstLine="137" w:firstLineChars="49"/>
      <w:jc w:val="both"/>
      <w:outlineLvl w:val="2"/>
    </w:pPr>
    <w:rPr>
      <w:rFonts w:ascii="黑体" w:eastAsia="黑体" w:cs="Times New Roman"/>
      <w:bCs/>
      <w:sz w:val="28"/>
      <w:szCs w:val="28"/>
    </w:rPr>
  </w:style>
  <w:style w:type="paragraph" w:styleId="6">
    <w:name w:val="heading 4"/>
    <w:basedOn w:val="1"/>
    <w:next w:val="1"/>
    <w:link w:val="88"/>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91"/>
    <w:autoRedefine/>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98"/>
    <w:autoRedefine/>
    <w:qFormat/>
    <w:uiPriority w:val="0"/>
    <w:pPr>
      <w:keepNext/>
      <w:keepLines/>
      <w:spacing w:before="240" w:after="64" w:line="317" w:lineRule="auto"/>
      <w:jc w:val="both"/>
      <w:outlineLvl w:val="5"/>
    </w:pPr>
    <w:rPr>
      <w:rFonts w:ascii="Cambria" w:hAnsi="Cambria" w:cs="Times New Roman"/>
      <w:b/>
      <w:bCs/>
      <w:kern w:val="2"/>
      <w:sz w:val="24"/>
      <w:szCs w:val="24"/>
    </w:rPr>
  </w:style>
  <w:style w:type="paragraph" w:styleId="9">
    <w:name w:val="heading 7"/>
    <w:basedOn w:val="1"/>
    <w:next w:val="1"/>
    <w:link w:val="99"/>
    <w:autoRedefine/>
    <w:qFormat/>
    <w:uiPriority w:val="0"/>
    <w:pPr>
      <w:keepNext/>
      <w:keepLines/>
      <w:spacing w:before="240" w:after="64" w:line="317" w:lineRule="auto"/>
      <w:jc w:val="both"/>
      <w:outlineLvl w:val="6"/>
    </w:pPr>
    <w:rPr>
      <w:rFonts w:ascii="Calibri" w:hAnsi="Calibri" w:cs="Times New Roman"/>
      <w:b/>
      <w:bCs/>
      <w:kern w:val="2"/>
      <w:sz w:val="24"/>
      <w:szCs w:val="24"/>
    </w:rPr>
  </w:style>
  <w:style w:type="paragraph" w:styleId="10">
    <w:name w:val="heading 8"/>
    <w:basedOn w:val="1"/>
    <w:next w:val="1"/>
    <w:link w:val="96"/>
    <w:autoRedefine/>
    <w:unhideWhenUsed/>
    <w:qFormat/>
    <w:uiPriority w:val="0"/>
    <w:pPr>
      <w:keepNext/>
      <w:keepLines/>
      <w:spacing w:before="240" w:after="64" w:line="320" w:lineRule="auto"/>
      <w:outlineLvl w:val="7"/>
    </w:pPr>
    <w:rPr>
      <w:rFonts w:asciiTheme="majorHAnsi" w:hAnsiTheme="majorHAnsi" w:eastAsiaTheme="majorEastAsia" w:cstheme="majorBidi"/>
      <w:sz w:val="24"/>
      <w:szCs w:val="24"/>
    </w:rPr>
  </w:style>
  <w:style w:type="paragraph" w:styleId="11">
    <w:name w:val="heading 9"/>
    <w:basedOn w:val="1"/>
    <w:next w:val="1"/>
    <w:link w:val="100"/>
    <w:autoRedefine/>
    <w:qFormat/>
    <w:uiPriority w:val="0"/>
    <w:pPr>
      <w:keepNext/>
      <w:keepLines/>
      <w:spacing w:before="240" w:after="64" w:line="317" w:lineRule="auto"/>
      <w:jc w:val="both"/>
      <w:outlineLvl w:val="8"/>
    </w:pPr>
    <w:rPr>
      <w:rFonts w:ascii="Cambria" w:hAnsi="Cambria" w:cs="Times New Roman"/>
      <w:kern w:val="2"/>
      <w:sz w:val="21"/>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styleId="2">
    <w:name w:val="Document Map"/>
    <w:basedOn w:val="1"/>
    <w:link w:val="73"/>
    <w:autoRedefine/>
    <w:unhideWhenUsed/>
    <w:qFormat/>
    <w:uiPriority w:val="99"/>
    <w:rPr>
      <w:sz w:val="18"/>
      <w:szCs w:val="18"/>
    </w:rPr>
  </w:style>
  <w:style w:type="paragraph" w:styleId="12">
    <w:name w:val="toc 7"/>
    <w:basedOn w:val="1"/>
    <w:next w:val="1"/>
    <w:autoRedefine/>
    <w:unhideWhenUsed/>
    <w:qFormat/>
    <w:uiPriority w:val="39"/>
    <w:pPr>
      <w:ind w:left="1320"/>
    </w:pPr>
    <w:rPr>
      <w:rFonts w:asciiTheme="minorHAnsi" w:hAnsiTheme="minorHAnsi" w:cstheme="minorHAnsi"/>
      <w:sz w:val="18"/>
      <w:szCs w:val="18"/>
    </w:rPr>
  </w:style>
  <w:style w:type="paragraph" w:styleId="13">
    <w:name w:val="Normal Indent"/>
    <w:basedOn w:val="1"/>
    <w:autoRedefine/>
    <w:qFormat/>
    <w:uiPriority w:val="0"/>
    <w:pPr>
      <w:adjustRightInd w:val="0"/>
      <w:spacing w:line="360" w:lineRule="atLeast"/>
      <w:ind w:firstLine="482"/>
      <w:jc w:val="both"/>
      <w:textAlignment w:val="baseline"/>
    </w:pPr>
    <w:rPr>
      <w:rFonts w:ascii="Times New Roman" w:hAnsi="Times New Roman" w:cs="Times New Roman"/>
      <w:sz w:val="24"/>
      <w:szCs w:val="20"/>
      <w:lang w:eastAsia="zh-CN"/>
    </w:rPr>
  </w:style>
  <w:style w:type="paragraph" w:styleId="14">
    <w:name w:val="caption"/>
    <w:basedOn w:val="1"/>
    <w:next w:val="1"/>
    <w:autoRedefine/>
    <w:qFormat/>
    <w:uiPriority w:val="0"/>
    <w:pPr>
      <w:jc w:val="both"/>
    </w:pPr>
    <w:rPr>
      <w:rFonts w:ascii="Cambria" w:hAnsi="Cambria" w:eastAsia="黑体" w:cs="Times New Roman"/>
      <w:kern w:val="2"/>
      <w:sz w:val="20"/>
      <w:szCs w:val="20"/>
      <w:lang w:eastAsia="zh-CN"/>
    </w:rPr>
  </w:style>
  <w:style w:type="paragraph" w:styleId="15">
    <w:name w:val="annotation text"/>
    <w:basedOn w:val="1"/>
    <w:link w:val="84"/>
    <w:autoRedefine/>
    <w:unhideWhenUsed/>
    <w:qFormat/>
    <w:uiPriority w:val="99"/>
  </w:style>
  <w:style w:type="paragraph" w:styleId="16">
    <w:name w:val="Body Text 3"/>
    <w:basedOn w:val="1"/>
    <w:link w:val="86"/>
    <w:autoRedefine/>
    <w:semiHidden/>
    <w:unhideWhenUsed/>
    <w:qFormat/>
    <w:uiPriority w:val="99"/>
    <w:pPr>
      <w:spacing w:after="120"/>
    </w:pPr>
    <w:rPr>
      <w:sz w:val="16"/>
      <w:szCs w:val="16"/>
    </w:rPr>
  </w:style>
  <w:style w:type="paragraph" w:styleId="17">
    <w:name w:val="Body Text"/>
    <w:basedOn w:val="1"/>
    <w:next w:val="18"/>
    <w:link w:val="77"/>
    <w:autoRedefine/>
    <w:qFormat/>
    <w:uiPriority w:val="1"/>
    <w:rPr>
      <w:sz w:val="21"/>
      <w:szCs w:val="21"/>
    </w:rPr>
  </w:style>
  <w:style w:type="paragraph" w:customStyle="1" w:styleId="18">
    <w:name w:val="一级条标题"/>
    <w:basedOn w:val="19"/>
    <w:next w:val="20"/>
    <w:qFormat/>
    <w:uiPriority w:val="99"/>
    <w:pPr>
      <w:tabs>
        <w:tab w:val="left" w:pos="810"/>
        <w:tab w:val="left" w:pos="907"/>
        <w:tab w:val="left" w:pos="1265"/>
      </w:tabs>
      <w:spacing w:before="0" w:after="0"/>
      <w:ind w:left="907" w:hanging="907"/>
      <w:outlineLvl w:val="2"/>
    </w:pPr>
    <w:rPr>
      <w:rFonts w:hAnsi="宋体"/>
      <w:kern w:val="0"/>
      <w:sz w:val="20"/>
      <w:szCs w:val="20"/>
    </w:rPr>
  </w:style>
  <w:style w:type="paragraph" w:customStyle="1" w:styleId="19">
    <w:name w:val="章标题"/>
    <w:next w:val="1"/>
    <w:qFormat/>
    <w:uiPriority w:val="99"/>
    <w:pPr>
      <w:tabs>
        <w:tab w:val="left" w:pos="810"/>
        <w:tab w:val="left" w:pos="1265"/>
      </w:tabs>
      <w:spacing w:before="50" w:after="50"/>
      <w:ind w:left="810" w:hanging="810"/>
      <w:jc w:val="both"/>
      <w:outlineLvl w:val="1"/>
    </w:pPr>
    <w:rPr>
      <w:rFonts w:ascii="黑体" w:hAnsi="Times New Roman" w:eastAsia="黑体" w:cs="Times New Roman"/>
      <w:kern w:val="2"/>
      <w:sz w:val="21"/>
      <w:szCs w:val="22"/>
      <w:lang w:val="en-US" w:eastAsia="zh-CN" w:bidi="ar-SA"/>
    </w:rPr>
  </w:style>
  <w:style w:type="paragraph" w:customStyle="1" w:styleId="20">
    <w:name w:val="段"/>
    <w:next w:val="21"/>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21">
    <w:name w:val="正文 A"/>
    <w:next w:val="20"/>
    <w:qFormat/>
    <w:uiPriority w:val="0"/>
    <w:pPr>
      <w:widowControl w:val="0"/>
      <w:jc w:val="both"/>
    </w:pPr>
    <w:rPr>
      <w:rFonts w:ascii="Calibri" w:hAnsi="Calibri" w:eastAsia="Calibri" w:cs="Calibri"/>
      <w:color w:val="000000"/>
      <w:kern w:val="2"/>
      <w:sz w:val="21"/>
      <w:szCs w:val="21"/>
      <w:lang w:val="en-US" w:eastAsia="zh-CN" w:bidi="ar-SA"/>
    </w:rPr>
  </w:style>
  <w:style w:type="paragraph" w:styleId="22">
    <w:name w:val="Body Text Indent"/>
    <w:basedOn w:val="1"/>
    <w:link w:val="166"/>
    <w:autoRedefine/>
    <w:semiHidden/>
    <w:unhideWhenUsed/>
    <w:qFormat/>
    <w:uiPriority w:val="99"/>
    <w:pPr>
      <w:spacing w:after="120"/>
      <w:ind w:left="420" w:leftChars="200"/>
    </w:pPr>
  </w:style>
  <w:style w:type="paragraph" w:styleId="23">
    <w:name w:val="index 4"/>
    <w:basedOn w:val="1"/>
    <w:next w:val="1"/>
    <w:autoRedefine/>
    <w:qFormat/>
    <w:uiPriority w:val="0"/>
    <w:pPr>
      <w:ind w:left="600" w:leftChars="600"/>
      <w:jc w:val="both"/>
    </w:pPr>
    <w:rPr>
      <w:rFonts w:ascii="Times New Roman" w:hAnsi="Times New Roman" w:cs="Times New Roman"/>
      <w:kern w:val="2"/>
      <w:sz w:val="21"/>
      <w:szCs w:val="24"/>
      <w:lang w:eastAsia="zh-CN"/>
    </w:rPr>
  </w:style>
  <w:style w:type="paragraph" w:styleId="24">
    <w:name w:val="toc 5"/>
    <w:basedOn w:val="1"/>
    <w:next w:val="1"/>
    <w:autoRedefine/>
    <w:unhideWhenUsed/>
    <w:qFormat/>
    <w:uiPriority w:val="39"/>
    <w:pPr>
      <w:ind w:left="880"/>
    </w:pPr>
    <w:rPr>
      <w:rFonts w:asciiTheme="minorHAnsi" w:hAnsiTheme="minorHAnsi" w:cstheme="minorHAnsi"/>
      <w:sz w:val="18"/>
      <w:szCs w:val="18"/>
    </w:rPr>
  </w:style>
  <w:style w:type="paragraph" w:styleId="25">
    <w:name w:val="toc 3"/>
    <w:basedOn w:val="1"/>
    <w:next w:val="1"/>
    <w:autoRedefine/>
    <w:qFormat/>
    <w:uiPriority w:val="39"/>
    <w:pPr>
      <w:ind w:left="440"/>
    </w:pPr>
    <w:rPr>
      <w:rFonts w:asciiTheme="minorHAnsi" w:hAnsiTheme="minorHAnsi" w:cstheme="minorHAnsi"/>
      <w:i/>
      <w:iCs/>
      <w:sz w:val="20"/>
      <w:szCs w:val="20"/>
    </w:rPr>
  </w:style>
  <w:style w:type="paragraph" w:styleId="26">
    <w:name w:val="Plain Text"/>
    <w:basedOn w:val="1"/>
    <w:link w:val="81"/>
    <w:autoRedefine/>
    <w:qFormat/>
    <w:uiPriority w:val="99"/>
    <w:pPr>
      <w:jc w:val="both"/>
    </w:pPr>
    <w:rPr>
      <w:rFonts w:hAnsi="Courier New" w:cstheme="minorBidi"/>
      <w:kern w:val="2"/>
      <w:sz w:val="21"/>
      <w:lang w:eastAsia="zh-CN"/>
    </w:rPr>
  </w:style>
  <w:style w:type="paragraph" w:styleId="27">
    <w:name w:val="toc 8"/>
    <w:basedOn w:val="1"/>
    <w:next w:val="1"/>
    <w:autoRedefine/>
    <w:unhideWhenUsed/>
    <w:qFormat/>
    <w:uiPriority w:val="39"/>
    <w:pPr>
      <w:ind w:left="1540"/>
    </w:pPr>
    <w:rPr>
      <w:rFonts w:asciiTheme="minorHAnsi" w:hAnsiTheme="minorHAnsi" w:cstheme="minorHAnsi"/>
      <w:sz w:val="18"/>
      <w:szCs w:val="18"/>
    </w:rPr>
  </w:style>
  <w:style w:type="paragraph" w:styleId="28">
    <w:name w:val="Date"/>
    <w:basedOn w:val="1"/>
    <w:next w:val="1"/>
    <w:link w:val="80"/>
    <w:autoRedefine/>
    <w:unhideWhenUsed/>
    <w:qFormat/>
    <w:uiPriority w:val="99"/>
    <w:pPr>
      <w:ind w:left="100" w:leftChars="2500"/>
    </w:pPr>
  </w:style>
  <w:style w:type="paragraph" w:styleId="29">
    <w:name w:val="Body Text Indent 2"/>
    <w:basedOn w:val="1"/>
    <w:link w:val="92"/>
    <w:autoRedefine/>
    <w:unhideWhenUsed/>
    <w:qFormat/>
    <w:uiPriority w:val="99"/>
    <w:pPr>
      <w:spacing w:after="120" w:line="480" w:lineRule="auto"/>
      <w:ind w:left="420" w:leftChars="200"/>
    </w:pPr>
  </w:style>
  <w:style w:type="paragraph" w:styleId="30">
    <w:name w:val="Balloon Text"/>
    <w:basedOn w:val="1"/>
    <w:link w:val="76"/>
    <w:autoRedefine/>
    <w:unhideWhenUsed/>
    <w:qFormat/>
    <w:uiPriority w:val="0"/>
    <w:rPr>
      <w:sz w:val="18"/>
      <w:szCs w:val="18"/>
    </w:rPr>
  </w:style>
  <w:style w:type="paragraph" w:styleId="31">
    <w:name w:val="footer"/>
    <w:basedOn w:val="1"/>
    <w:link w:val="75"/>
    <w:autoRedefine/>
    <w:unhideWhenUsed/>
    <w:qFormat/>
    <w:uiPriority w:val="99"/>
    <w:pPr>
      <w:tabs>
        <w:tab w:val="center" w:pos="4153"/>
        <w:tab w:val="right" w:pos="8306"/>
      </w:tabs>
      <w:snapToGrid w:val="0"/>
    </w:pPr>
    <w:rPr>
      <w:sz w:val="18"/>
      <w:szCs w:val="18"/>
    </w:rPr>
  </w:style>
  <w:style w:type="paragraph" w:styleId="32">
    <w:name w:val="header"/>
    <w:basedOn w:val="1"/>
    <w:link w:val="7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unhideWhenUsed/>
    <w:qFormat/>
    <w:uiPriority w:val="39"/>
    <w:pPr>
      <w:spacing w:before="120" w:after="120"/>
    </w:pPr>
    <w:rPr>
      <w:rFonts w:asciiTheme="minorHAnsi" w:hAnsiTheme="minorHAnsi" w:cstheme="minorHAnsi"/>
      <w:b/>
      <w:bCs/>
      <w:caps/>
      <w:sz w:val="20"/>
      <w:szCs w:val="20"/>
    </w:rPr>
  </w:style>
  <w:style w:type="paragraph" w:styleId="34">
    <w:name w:val="toc 4"/>
    <w:basedOn w:val="1"/>
    <w:next w:val="1"/>
    <w:autoRedefine/>
    <w:unhideWhenUsed/>
    <w:qFormat/>
    <w:uiPriority w:val="39"/>
    <w:pPr>
      <w:ind w:left="660"/>
    </w:pPr>
    <w:rPr>
      <w:rFonts w:asciiTheme="minorHAnsi" w:hAnsiTheme="minorHAnsi" w:cstheme="minorHAnsi"/>
      <w:sz w:val="18"/>
      <w:szCs w:val="18"/>
    </w:rPr>
  </w:style>
  <w:style w:type="paragraph" w:styleId="35">
    <w:name w:val="Subtitle"/>
    <w:basedOn w:val="1"/>
    <w:next w:val="1"/>
    <w:link w:val="114"/>
    <w:autoRedefine/>
    <w:qFormat/>
    <w:uiPriority w:val="0"/>
    <w:pPr>
      <w:spacing w:before="240" w:after="60" w:line="312" w:lineRule="auto"/>
      <w:jc w:val="center"/>
      <w:outlineLvl w:val="1"/>
    </w:pPr>
    <w:rPr>
      <w:rFonts w:ascii="Cambria" w:hAnsi="Cambria" w:cs="Times New Roman"/>
      <w:b/>
      <w:bCs/>
      <w:kern w:val="28"/>
      <w:sz w:val="32"/>
      <w:szCs w:val="32"/>
      <w:lang w:eastAsia="zh-CN"/>
    </w:rPr>
  </w:style>
  <w:style w:type="paragraph" w:styleId="36">
    <w:name w:val="toc 6"/>
    <w:basedOn w:val="1"/>
    <w:next w:val="1"/>
    <w:autoRedefine/>
    <w:unhideWhenUsed/>
    <w:qFormat/>
    <w:uiPriority w:val="39"/>
    <w:pPr>
      <w:ind w:left="1100"/>
    </w:pPr>
    <w:rPr>
      <w:rFonts w:asciiTheme="minorHAnsi" w:hAnsiTheme="minorHAnsi" w:cstheme="minorHAnsi"/>
      <w:sz w:val="18"/>
      <w:szCs w:val="18"/>
    </w:rPr>
  </w:style>
  <w:style w:type="paragraph" w:styleId="37">
    <w:name w:val="Body Text Indent 3"/>
    <w:basedOn w:val="1"/>
    <w:link w:val="165"/>
    <w:autoRedefine/>
    <w:qFormat/>
    <w:uiPriority w:val="0"/>
    <w:pPr>
      <w:widowControl/>
      <w:spacing w:after="120"/>
      <w:ind w:left="420" w:leftChars="200"/>
    </w:pPr>
    <w:rPr>
      <w:rFonts w:cs="Times New Roman"/>
      <w:sz w:val="16"/>
      <w:szCs w:val="16"/>
      <w:lang w:eastAsia="zh-CN"/>
    </w:rPr>
  </w:style>
  <w:style w:type="paragraph" w:styleId="38">
    <w:name w:val="toc 2"/>
    <w:basedOn w:val="1"/>
    <w:next w:val="1"/>
    <w:autoRedefine/>
    <w:unhideWhenUsed/>
    <w:qFormat/>
    <w:uiPriority w:val="39"/>
    <w:pPr>
      <w:ind w:left="220"/>
    </w:pPr>
    <w:rPr>
      <w:rFonts w:asciiTheme="minorHAnsi" w:hAnsiTheme="minorHAnsi" w:cstheme="minorHAnsi"/>
      <w:smallCaps/>
      <w:sz w:val="20"/>
      <w:szCs w:val="20"/>
    </w:rPr>
  </w:style>
  <w:style w:type="paragraph" w:styleId="39">
    <w:name w:val="toc 9"/>
    <w:basedOn w:val="1"/>
    <w:next w:val="1"/>
    <w:autoRedefine/>
    <w:unhideWhenUsed/>
    <w:qFormat/>
    <w:uiPriority w:val="39"/>
    <w:pPr>
      <w:ind w:left="1760"/>
    </w:pPr>
    <w:rPr>
      <w:rFonts w:asciiTheme="minorHAnsi" w:hAnsiTheme="minorHAnsi" w:cstheme="minorHAnsi"/>
      <w:sz w:val="18"/>
      <w:szCs w:val="18"/>
    </w:rPr>
  </w:style>
  <w:style w:type="paragraph" w:styleId="40">
    <w:name w:val="List Continue 2"/>
    <w:basedOn w:val="1"/>
    <w:autoRedefine/>
    <w:qFormat/>
    <w:uiPriority w:val="0"/>
    <w:pPr>
      <w:spacing w:after="120" w:afterLines="0"/>
      <w:ind w:left="840"/>
    </w:pPr>
  </w:style>
  <w:style w:type="paragraph" w:styleId="41">
    <w:name w:val="Normal (Web)"/>
    <w:basedOn w:val="1"/>
    <w:autoRedefine/>
    <w:unhideWhenUsed/>
    <w:qFormat/>
    <w:uiPriority w:val="0"/>
    <w:pPr>
      <w:widowControl/>
    </w:pPr>
    <w:rPr>
      <w:sz w:val="24"/>
      <w:szCs w:val="24"/>
      <w:lang w:eastAsia="zh-CN"/>
    </w:rPr>
  </w:style>
  <w:style w:type="paragraph" w:styleId="42">
    <w:name w:val="Title"/>
    <w:basedOn w:val="1"/>
    <w:next w:val="1"/>
    <w:link w:val="107"/>
    <w:autoRedefine/>
    <w:qFormat/>
    <w:uiPriority w:val="0"/>
    <w:pPr>
      <w:spacing w:before="240" w:after="60"/>
      <w:jc w:val="center"/>
      <w:outlineLvl w:val="0"/>
    </w:pPr>
    <w:rPr>
      <w:rFonts w:ascii="Cambria" w:hAnsi="Cambria" w:cs="Times New Roman"/>
      <w:b/>
      <w:bCs/>
      <w:kern w:val="2"/>
      <w:sz w:val="32"/>
      <w:szCs w:val="32"/>
      <w:lang w:eastAsia="zh-CN"/>
    </w:rPr>
  </w:style>
  <w:style w:type="paragraph" w:styleId="43">
    <w:name w:val="annotation subject"/>
    <w:basedOn w:val="15"/>
    <w:next w:val="15"/>
    <w:link w:val="85"/>
    <w:autoRedefine/>
    <w:unhideWhenUsed/>
    <w:qFormat/>
    <w:uiPriority w:val="99"/>
    <w:rPr>
      <w:b/>
      <w:bCs/>
    </w:rPr>
  </w:style>
  <w:style w:type="paragraph" w:styleId="44">
    <w:name w:val="Body Text First Indent"/>
    <w:basedOn w:val="1"/>
    <w:link w:val="139"/>
    <w:autoRedefine/>
    <w:qFormat/>
    <w:uiPriority w:val="0"/>
    <w:pPr>
      <w:spacing w:line="360" w:lineRule="auto"/>
      <w:ind w:firstLine="200" w:firstLineChars="200"/>
    </w:pPr>
    <w:rPr>
      <w:rFonts w:ascii="仿宋_GB2312" w:eastAsia="仿宋_GB2312"/>
      <w:sz w:val="30"/>
      <w:szCs w:val="30"/>
    </w:rPr>
  </w:style>
  <w:style w:type="paragraph" w:styleId="45">
    <w:name w:val="Body Text First Indent 2"/>
    <w:basedOn w:val="22"/>
    <w:link w:val="167"/>
    <w:autoRedefine/>
    <w:semiHidden/>
    <w:unhideWhenUsed/>
    <w:qFormat/>
    <w:uiPriority w:val="99"/>
    <w:pPr>
      <w:ind w:firstLine="420" w:firstLineChars="200"/>
    </w:pPr>
  </w:style>
  <w:style w:type="table" w:styleId="47">
    <w:name w:val="Table Grid"/>
    <w:basedOn w:val="46"/>
    <w:autoRedefine/>
    <w:qFormat/>
    <w:uiPriority w:val="5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autoRedefine/>
    <w:qFormat/>
    <w:uiPriority w:val="0"/>
    <w:rPr>
      <w:rFonts w:cs="Times New Roman"/>
    </w:rPr>
  </w:style>
  <w:style w:type="character" w:styleId="51">
    <w:name w:val="FollowedHyperlink"/>
    <w:basedOn w:val="48"/>
    <w:autoRedefine/>
    <w:semiHidden/>
    <w:unhideWhenUsed/>
    <w:qFormat/>
    <w:uiPriority w:val="99"/>
    <w:rPr>
      <w:color w:val="800080" w:themeColor="followedHyperlink"/>
      <w:u w:val="single"/>
      <w14:textFill>
        <w14:solidFill>
          <w14:schemeClr w14:val="folHlink"/>
        </w14:solidFill>
      </w14:textFill>
    </w:rPr>
  </w:style>
  <w:style w:type="character" w:styleId="52">
    <w:name w:val="Emphasis"/>
    <w:autoRedefine/>
    <w:qFormat/>
    <w:uiPriority w:val="20"/>
    <w:rPr>
      <w:i/>
      <w:iCs/>
    </w:rPr>
  </w:style>
  <w:style w:type="character" w:styleId="53">
    <w:name w:val="HTML Definition"/>
    <w:basedOn w:val="48"/>
    <w:autoRedefine/>
    <w:semiHidden/>
    <w:unhideWhenUsed/>
    <w:qFormat/>
    <w:uiPriority w:val="99"/>
  </w:style>
  <w:style w:type="character" w:styleId="54">
    <w:name w:val="HTML Typewriter"/>
    <w:basedOn w:val="48"/>
    <w:autoRedefine/>
    <w:semiHidden/>
    <w:unhideWhenUsed/>
    <w:qFormat/>
    <w:uiPriority w:val="99"/>
    <w:rPr>
      <w:rFonts w:hint="default" w:ascii="monospace" w:hAnsi="monospace" w:eastAsia="monospace" w:cs="monospace"/>
      <w:sz w:val="20"/>
    </w:rPr>
  </w:style>
  <w:style w:type="character" w:styleId="55">
    <w:name w:val="HTML Acronym"/>
    <w:basedOn w:val="48"/>
    <w:autoRedefine/>
    <w:semiHidden/>
    <w:unhideWhenUsed/>
    <w:qFormat/>
    <w:uiPriority w:val="99"/>
  </w:style>
  <w:style w:type="character" w:styleId="56">
    <w:name w:val="HTML Variable"/>
    <w:basedOn w:val="48"/>
    <w:autoRedefine/>
    <w:semiHidden/>
    <w:unhideWhenUsed/>
    <w:qFormat/>
    <w:uiPriority w:val="99"/>
  </w:style>
  <w:style w:type="character" w:styleId="57">
    <w:name w:val="Hyperlink"/>
    <w:basedOn w:val="48"/>
    <w:autoRedefine/>
    <w:unhideWhenUsed/>
    <w:qFormat/>
    <w:uiPriority w:val="99"/>
    <w:rPr>
      <w:color w:val="0000FF" w:themeColor="hyperlink"/>
      <w:u w:val="single"/>
      <w14:textFill>
        <w14:solidFill>
          <w14:schemeClr w14:val="hlink"/>
        </w14:solidFill>
      </w14:textFill>
    </w:rPr>
  </w:style>
  <w:style w:type="character" w:styleId="58">
    <w:name w:val="HTML Code"/>
    <w:basedOn w:val="48"/>
    <w:autoRedefine/>
    <w:semiHidden/>
    <w:unhideWhenUsed/>
    <w:qFormat/>
    <w:uiPriority w:val="99"/>
    <w:rPr>
      <w:rFonts w:ascii="monospace" w:hAnsi="monospace" w:eastAsia="monospace" w:cs="monospace"/>
      <w:sz w:val="20"/>
    </w:rPr>
  </w:style>
  <w:style w:type="character" w:styleId="59">
    <w:name w:val="annotation reference"/>
    <w:basedOn w:val="48"/>
    <w:autoRedefine/>
    <w:unhideWhenUsed/>
    <w:qFormat/>
    <w:uiPriority w:val="99"/>
    <w:rPr>
      <w:sz w:val="21"/>
      <w:szCs w:val="21"/>
    </w:rPr>
  </w:style>
  <w:style w:type="character" w:styleId="60">
    <w:name w:val="HTML Cite"/>
    <w:basedOn w:val="48"/>
    <w:autoRedefine/>
    <w:semiHidden/>
    <w:unhideWhenUsed/>
    <w:qFormat/>
    <w:uiPriority w:val="99"/>
  </w:style>
  <w:style w:type="character" w:styleId="61">
    <w:name w:val="HTML Keyboard"/>
    <w:autoRedefine/>
    <w:qFormat/>
    <w:uiPriority w:val="99"/>
    <w:rPr>
      <w:rFonts w:ascii="monospace" w:hAnsi="monospace" w:eastAsia="monospace" w:cs="monospace"/>
      <w:sz w:val="20"/>
      <w:shd w:val="clear" w:color="auto" w:fill="F6F7FB"/>
    </w:rPr>
  </w:style>
  <w:style w:type="character" w:styleId="62">
    <w:name w:val="HTML Sample"/>
    <w:basedOn w:val="48"/>
    <w:autoRedefine/>
    <w:semiHidden/>
    <w:unhideWhenUsed/>
    <w:qFormat/>
    <w:uiPriority w:val="99"/>
    <w:rPr>
      <w:rFonts w:hint="default" w:ascii="monospace" w:hAnsi="monospace" w:eastAsia="monospace" w:cs="monospace"/>
    </w:rPr>
  </w:style>
  <w:style w:type="table" w:customStyle="1" w:styleId="63">
    <w:name w:val="Table Normal"/>
    <w:autoRedefine/>
    <w:semiHidden/>
    <w:unhideWhenUsed/>
    <w:qFormat/>
    <w:uiPriority w:val="2"/>
    <w:tblPr>
      <w:tblCellMar>
        <w:top w:w="0" w:type="dxa"/>
        <w:left w:w="0" w:type="dxa"/>
        <w:bottom w:w="0" w:type="dxa"/>
        <w:right w:w="0" w:type="dxa"/>
      </w:tblCellMar>
    </w:tblPr>
  </w:style>
  <w:style w:type="paragraph" w:customStyle="1" w:styleId="64">
    <w:name w:val="目录 11"/>
    <w:basedOn w:val="1"/>
    <w:autoRedefine/>
    <w:qFormat/>
    <w:uiPriority w:val="1"/>
    <w:pPr>
      <w:spacing w:line="272" w:lineRule="exact"/>
      <w:ind w:left="100"/>
    </w:pPr>
    <w:rPr>
      <w:sz w:val="21"/>
      <w:szCs w:val="21"/>
    </w:rPr>
  </w:style>
  <w:style w:type="paragraph" w:customStyle="1" w:styleId="65">
    <w:name w:val="目录 21"/>
    <w:basedOn w:val="1"/>
    <w:autoRedefine/>
    <w:qFormat/>
    <w:uiPriority w:val="1"/>
    <w:pPr>
      <w:spacing w:line="272" w:lineRule="exact"/>
      <w:ind w:left="520"/>
    </w:pPr>
    <w:rPr>
      <w:sz w:val="21"/>
      <w:szCs w:val="21"/>
    </w:rPr>
  </w:style>
  <w:style w:type="paragraph" w:customStyle="1" w:styleId="66">
    <w:name w:val="目录 31"/>
    <w:basedOn w:val="1"/>
    <w:autoRedefine/>
    <w:qFormat/>
    <w:uiPriority w:val="1"/>
    <w:pPr>
      <w:spacing w:line="272" w:lineRule="exact"/>
      <w:ind w:left="940"/>
    </w:pPr>
    <w:rPr>
      <w:sz w:val="21"/>
      <w:szCs w:val="21"/>
    </w:rPr>
  </w:style>
  <w:style w:type="paragraph" w:customStyle="1" w:styleId="67">
    <w:name w:val="标题 11"/>
    <w:basedOn w:val="1"/>
    <w:autoRedefine/>
    <w:qFormat/>
    <w:uiPriority w:val="1"/>
    <w:pPr>
      <w:spacing w:line="590" w:lineRule="exact"/>
      <w:ind w:left="3"/>
      <w:jc w:val="center"/>
      <w:outlineLvl w:val="1"/>
    </w:pPr>
    <w:rPr>
      <w:rFonts w:ascii="Microsoft JhengHei" w:hAnsi="Microsoft JhengHei" w:eastAsia="Microsoft JhengHei" w:cs="Microsoft JhengHei"/>
      <w:b/>
      <w:bCs/>
      <w:sz w:val="44"/>
      <w:szCs w:val="44"/>
    </w:rPr>
  </w:style>
  <w:style w:type="paragraph" w:customStyle="1" w:styleId="68">
    <w:name w:val="标题 21"/>
    <w:basedOn w:val="1"/>
    <w:autoRedefine/>
    <w:qFormat/>
    <w:uiPriority w:val="1"/>
    <w:pPr>
      <w:ind w:left="100" w:right="108"/>
      <w:outlineLvl w:val="2"/>
    </w:pPr>
    <w:rPr>
      <w:rFonts w:ascii="Microsoft JhengHei" w:hAnsi="Microsoft JhengHei" w:eastAsia="Microsoft JhengHei" w:cs="Microsoft JhengHei"/>
      <w:b/>
      <w:bCs/>
      <w:sz w:val="32"/>
      <w:szCs w:val="32"/>
    </w:rPr>
  </w:style>
  <w:style w:type="paragraph" w:customStyle="1" w:styleId="69">
    <w:name w:val="标题 31"/>
    <w:basedOn w:val="1"/>
    <w:autoRedefine/>
    <w:qFormat/>
    <w:uiPriority w:val="1"/>
    <w:pPr>
      <w:ind w:left="237" w:right="108"/>
      <w:outlineLvl w:val="3"/>
    </w:pPr>
    <w:rPr>
      <w:sz w:val="28"/>
      <w:szCs w:val="28"/>
    </w:rPr>
  </w:style>
  <w:style w:type="paragraph" w:customStyle="1" w:styleId="70">
    <w:name w:val="标题 41"/>
    <w:basedOn w:val="1"/>
    <w:autoRedefine/>
    <w:qFormat/>
    <w:uiPriority w:val="1"/>
    <w:pPr>
      <w:ind w:left="513" w:right="108"/>
      <w:outlineLvl w:val="4"/>
    </w:pPr>
    <w:rPr>
      <w:rFonts w:ascii="Times New Roman" w:hAnsi="Times New Roman" w:eastAsia="Times New Roman" w:cs="Times New Roman"/>
      <w:b/>
      <w:bCs/>
      <w:sz w:val="21"/>
      <w:szCs w:val="21"/>
    </w:rPr>
  </w:style>
  <w:style w:type="paragraph" w:styleId="71">
    <w:name w:val="List Paragraph"/>
    <w:basedOn w:val="1"/>
    <w:autoRedefine/>
    <w:qFormat/>
    <w:uiPriority w:val="34"/>
  </w:style>
  <w:style w:type="paragraph" w:customStyle="1" w:styleId="72">
    <w:name w:val="Table Paragraph"/>
    <w:basedOn w:val="1"/>
    <w:autoRedefine/>
    <w:qFormat/>
    <w:uiPriority w:val="1"/>
  </w:style>
  <w:style w:type="character" w:customStyle="1" w:styleId="73">
    <w:name w:val="文档结构图 Char"/>
    <w:basedOn w:val="48"/>
    <w:link w:val="2"/>
    <w:autoRedefine/>
    <w:qFormat/>
    <w:uiPriority w:val="99"/>
    <w:rPr>
      <w:rFonts w:ascii="宋体" w:hAnsi="宋体" w:eastAsia="宋体" w:cs="宋体"/>
      <w:sz w:val="18"/>
      <w:szCs w:val="18"/>
    </w:rPr>
  </w:style>
  <w:style w:type="character" w:customStyle="1" w:styleId="74">
    <w:name w:val="页眉 Char"/>
    <w:basedOn w:val="48"/>
    <w:link w:val="32"/>
    <w:autoRedefine/>
    <w:qFormat/>
    <w:uiPriority w:val="99"/>
    <w:rPr>
      <w:rFonts w:ascii="宋体" w:hAnsi="宋体" w:cs="宋体"/>
      <w:sz w:val="18"/>
      <w:szCs w:val="18"/>
      <w:lang w:eastAsia="en-US"/>
    </w:rPr>
  </w:style>
  <w:style w:type="character" w:customStyle="1" w:styleId="75">
    <w:name w:val="页脚 Char"/>
    <w:basedOn w:val="48"/>
    <w:link w:val="31"/>
    <w:autoRedefine/>
    <w:qFormat/>
    <w:uiPriority w:val="99"/>
    <w:rPr>
      <w:rFonts w:ascii="宋体" w:hAnsi="宋体" w:eastAsia="宋体" w:cs="宋体"/>
      <w:sz w:val="18"/>
      <w:szCs w:val="18"/>
    </w:rPr>
  </w:style>
  <w:style w:type="character" w:customStyle="1" w:styleId="76">
    <w:name w:val="批注框文本 Char"/>
    <w:basedOn w:val="48"/>
    <w:link w:val="30"/>
    <w:autoRedefine/>
    <w:qFormat/>
    <w:uiPriority w:val="0"/>
    <w:rPr>
      <w:rFonts w:ascii="宋体" w:hAnsi="宋体" w:eastAsia="宋体" w:cs="宋体"/>
      <w:sz w:val="18"/>
      <w:szCs w:val="18"/>
    </w:rPr>
  </w:style>
  <w:style w:type="character" w:customStyle="1" w:styleId="77">
    <w:name w:val="正文文本 Char"/>
    <w:basedOn w:val="48"/>
    <w:link w:val="17"/>
    <w:autoRedefine/>
    <w:qFormat/>
    <w:uiPriority w:val="1"/>
    <w:rPr>
      <w:rFonts w:ascii="宋体" w:hAnsi="宋体" w:eastAsia="宋体" w:cs="宋体"/>
      <w:sz w:val="21"/>
      <w:szCs w:val="21"/>
    </w:rPr>
  </w:style>
  <w:style w:type="character" w:customStyle="1" w:styleId="78">
    <w:name w:val="标题 3 Char"/>
    <w:basedOn w:val="48"/>
    <w:link w:val="5"/>
    <w:autoRedefine/>
    <w:qFormat/>
    <w:uiPriority w:val="0"/>
    <w:rPr>
      <w:rFonts w:ascii="黑体" w:hAnsi="宋体" w:eastAsia="黑体" w:cs="Times New Roman"/>
      <w:bCs/>
      <w:sz w:val="28"/>
      <w:szCs w:val="28"/>
    </w:rPr>
  </w:style>
  <w:style w:type="character" w:customStyle="1" w:styleId="79">
    <w:name w:val="标题 2 Char"/>
    <w:basedOn w:val="48"/>
    <w:link w:val="4"/>
    <w:autoRedefine/>
    <w:qFormat/>
    <w:uiPriority w:val="0"/>
    <w:rPr>
      <w:rFonts w:asciiTheme="majorHAnsi" w:hAnsiTheme="majorHAnsi" w:eastAsiaTheme="majorEastAsia" w:cstheme="majorBidi"/>
      <w:b/>
      <w:bCs/>
      <w:sz w:val="32"/>
      <w:szCs w:val="32"/>
    </w:rPr>
  </w:style>
  <w:style w:type="character" w:customStyle="1" w:styleId="80">
    <w:name w:val="日期 Char"/>
    <w:basedOn w:val="48"/>
    <w:link w:val="28"/>
    <w:autoRedefine/>
    <w:qFormat/>
    <w:uiPriority w:val="99"/>
    <w:rPr>
      <w:rFonts w:ascii="宋体" w:hAnsi="宋体" w:eastAsia="宋体" w:cs="宋体"/>
    </w:rPr>
  </w:style>
  <w:style w:type="character" w:customStyle="1" w:styleId="81">
    <w:name w:val="纯文本 Char"/>
    <w:link w:val="26"/>
    <w:autoRedefine/>
    <w:qFormat/>
    <w:uiPriority w:val="0"/>
    <w:rPr>
      <w:rFonts w:ascii="宋体" w:hAnsi="Courier New" w:eastAsia="宋体"/>
      <w:kern w:val="2"/>
      <w:sz w:val="21"/>
      <w:lang w:eastAsia="zh-CN"/>
    </w:rPr>
  </w:style>
  <w:style w:type="character" w:customStyle="1" w:styleId="82">
    <w:name w:val="纯文本 Char1"/>
    <w:basedOn w:val="48"/>
    <w:autoRedefine/>
    <w:semiHidden/>
    <w:qFormat/>
    <w:uiPriority w:val="99"/>
    <w:rPr>
      <w:rFonts w:ascii="宋体" w:hAnsi="Courier New" w:eastAsia="宋体" w:cs="Courier New"/>
      <w:sz w:val="21"/>
      <w:szCs w:val="21"/>
    </w:rPr>
  </w:style>
  <w:style w:type="paragraph" w:customStyle="1" w:styleId="83">
    <w:name w:val="_Style 36"/>
    <w:autoRedefine/>
    <w:qFormat/>
    <w:uiPriority w:val="0"/>
    <w:pPr>
      <w:widowControl w:val="0"/>
    </w:pPr>
    <w:rPr>
      <w:rFonts w:ascii="宋体" w:hAnsi="宋体" w:eastAsia="宋体" w:cs="宋体"/>
      <w:sz w:val="22"/>
      <w:szCs w:val="22"/>
      <w:lang w:val="en-US" w:eastAsia="en-US" w:bidi="ar-SA"/>
    </w:rPr>
  </w:style>
  <w:style w:type="character" w:customStyle="1" w:styleId="84">
    <w:name w:val="批注文字 Char"/>
    <w:basedOn w:val="48"/>
    <w:link w:val="15"/>
    <w:autoRedefine/>
    <w:qFormat/>
    <w:uiPriority w:val="99"/>
    <w:rPr>
      <w:rFonts w:ascii="宋体" w:hAnsi="宋体" w:eastAsia="宋体" w:cs="宋体"/>
    </w:rPr>
  </w:style>
  <w:style w:type="character" w:customStyle="1" w:styleId="85">
    <w:name w:val="批注主题 Char"/>
    <w:basedOn w:val="84"/>
    <w:link w:val="43"/>
    <w:autoRedefine/>
    <w:qFormat/>
    <w:uiPriority w:val="99"/>
    <w:rPr>
      <w:rFonts w:ascii="宋体" w:hAnsi="宋体" w:eastAsia="宋体" w:cs="宋体"/>
      <w:b/>
      <w:bCs/>
    </w:rPr>
  </w:style>
  <w:style w:type="character" w:customStyle="1" w:styleId="86">
    <w:name w:val="正文文本 3 Char"/>
    <w:basedOn w:val="48"/>
    <w:link w:val="16"/>
    <w:autoRedefine/>
    <w:semiHidden/>
    <w:qFormat/>
    <w:uiPriority w:val="99"/>
    <w:rPr>
      <w:rFonts w:ascii="宋体" w:hAnsi="宋体" w:eastAsia="宋体" w:cs="宋体"/>
      <w:sz w:val="16"/>
      <w:szCs w:val="16"/>
    </w:rPr>
  </w:style>
  <w:style w:type="paragraph" w:customStyle="1" w:styleId="87">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88">
    <w:name w:val="标题 4 Char"/>
    <w:basedOn w:val="48"/>
    <w:link w:val="6"/>
    <w:autoRedefine/>
    <w:qFormat/>
    <w:uiPriority w:val="9"/>
    <w:rPr>
      <w:rFonts w:asciiTheme="majorHAnsi" w:hAnsiTheme="majorHAnsi" w:eastAsiaTheme="majorEastAsia" w:cstheme="majorBidi"/>
      <w:b/>
      <w:bCs/>
      <w:sz w:val="28"/>
      <w:szCs w:val="28"/>
    </w:rPr>
  </w:style>
  <w:style w:type="paragraph" w:customStyle="1" w:styleId="89">
    <w:name w:val="TOC 标题1"/>
    <w:basedOn w:val="3"/>
    <w:next w:val="1"/>
    <w:autoRedefine/>
    <w:qFormat/>
    <w:uiPriority w:val="0"/>
    <w:pPr>
      <w:spacing w:before="0" w:after="0" w:line="576" w:lineRule="auto"/>
      <w:outlineLvl w:val="9"/>
    </w:pPr>
  </w:style>
  <w:style w:type="character" w:customStyle="1" w:styleId="90">
    <w:name w:val="标题 1 Char"/>
    <w:basedOn w:val="48"/>
    <w:link w:val="3"/>
    <w:autoRedefine/>
    <w:qFormat/>
    <w:uiPriority w:val="9"/>
    <w:rPr>
      <w:rFonts w:ascii="宋体" w:hAnsi="宋体" w:eastAsia="宋体" w:cs="宋体"/>
      <w:b/>
      <w:bCs/>
      <w:kern w:val="44"/>
      <w:sz w:val="44"/>
      <w:szCs w:val="44"/>
    </w:rPr>
  </w:style>
  <w:style w:type="character" w:customStyle="1" w:styleId="91">
    <w:name w:val="标题 5 Char"/>
    <w:basedOn w:val="48"/>
    <w:link w:val="7"/>
    <w:autoRedefine/>
    <w:qFormat/>
    <w:uiPriority w:val="9"/>
    <w:rPr>
      <w:rFonts w:ascii="宋体" w:hAnsi="宋体" w:eastAsia="宋体" w:cs="宋体"/>
      <w:b/>
      <w:bCs/>
      <w:sz w:val="28"/>
      <w:szCs w:val="28"/>
    </w:rPr>
  </w:style>
  <w:style w:type="character" w:customStyle="1" w:styleId="92">
    <w:name w:val="正文文本缩进 2 Char"/>
    <w:basedOn w:val="48"/>
    <w:link w:val="29"/>
    <w:autoRedefine/>
    <w:qFormat/>
    <w:uiPriority w:val="99"/>
    <w:rPr>
      <w:rFonts w:ascii="宋体" w:hAnsi="宋体" w:eastAsia="宋体" w:cs="宋体"/>
    </w:rPr>
  </w:style>
  <w:style w:type="paragraph" w:customStyle="1" w:styleId="93">
    <w:name w:val="标题 211"/>
    <w:basedOn w:val="1"/>
    <w:autoRedefine/>
    <w:qFormat/>
    <w:uiPriority w:val="1"/>
    <w:pPr>
      <w:ind w:left="100" w:right="108"/>
      <w:outlineLvl w:val="2"/>
    </w:pPr>
    <w:rPr>
      <w:rFonts w:ascii="Microsoft JhengHei" w:hAnsi="Microsoft JhengHei" w:eastAsia="Microsoft JhengHei" w:cs="Microsoft JhengHei"/>
      <w:b/>
      <w:bCs/>
      <w:sz w:val="32"/>
      <w:szCs w:val="32"/>
    </w:rPr>
  </w:style>
  <w:style w:type="paragraph" w:customStyle="1" w:styleId="94">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en-US" w:bidi="ar-SA"/>
    </w:rPr>
  </w:style>
  <w:style w:type="paragraph" w:customStyle="1" w:styleId="95">
    <w:name w:val="_Style 6"/>
    <w:basedOn w:val="1"/>
    <w:next w:val="71"/>
    <w:autoRedefine/>
    <w:qFormat/>
    <w:uiPriority w:val="34"/>
    <w:pPr>
      <w:ind w:firstLine="420" w:firstLineChars="200"/>
    </w:pPr>
    <w:rPr>
      <w:rFonts w:ascii="Times New Roman" w:hAnsi="Times New Roman" w:cs="Times New Roman"/>
      <w:szCs w:val="24"/>
    </w:rPr>
  </w:style>
  <w:style w:type="character" w:customStyle="1" w:styleId="96">
    <w:name w:val="标题 8 Char"/>
    <w:basedOn w:val="48"/>
    <w:link w:val="10"/>
    <w:autoRedefine/>
    <w:qFormat/>
    <w:uiPriority w:val="0"/>
    <w:rPr>
      <w:rFonts w:asciiTheme="majorHAnsi" w:hAnsiTheme="majorHAnsi" w:eastAsiaTheme="majorEastAsia" w:cstheme="majorBidi"/>
      <w:sz w:val="24"/>
      <w:szCs w:val="24"/>
      <w:lang w:eastAsia="en-US"/>
    </w:rPr>
  </w:style>
  <w:style w:type="character" w:customStyle="1" w:styleId="97">
    <w:name w:val="引用 Char1"/>
    <w:autoRedefine/>
    <w:qFormat/>
    <w:uiPriority w:val="29"/>
    <w:rPr>
      <w:i/>
      <w:iCs/>
      <w:color w:val="000000"/>
      <w:kern w:val="2"/>
      <w:sz w:val="21"/>
      <w:szCs w:val="24"/>
    </w:rPr>
  </w:style>
  <w:style w:type="character" w:customStyle="1" w:styleId="98">
    <w:name w:val="标题 6 Char"/>
    <w:basedOn w:val="48"/>
    <w:link w:val="8"/>
    <w:autoRedefine/>
    <w:qFormat/>
    <w:uiPriority w:val="0"/>
    <w:rPr>
      <w:rFonts w:ascii="Cambria" w:hAnsi="Cambria"/>
      <w:b/>
      <w:bCs/>
      <w:kern w:val="2"/>
      <w:sz w:val="24"/>
      <w:szCs w:val="24"/>
    </w:rPr>
  </w:style>
  <w:style w:type="character" w:customStyle="1" w:styleId="99">
    <w:name w:val="标题 7 Char"/>
    <w:basedOn w:val="48"/>
    <w:link w:val="9"/>
    <w:autoRedefine/>
    <w:qFormat/>
    <w:uiPriority w:val="0"/>
    <w:rPr>
      <w:rFonts w:ascii="Calibri" w:hAnsi="Calibri"/>
      <w:b/>
      <w:bCs/>
      <w:kern w:val="2"/>
      <w:sz w:val="24"/>
      <w:szCs w:val="24"/>
    </w:rPr>
  </w:style>
  <w:style w:type="character" w:customStyle="1" w:styleId="100">
    <w:name w:val="标题 9 Char"/>
    <w:basedOn w:val="48"/>
    <w:link w:val="11"/>
    <w:autoRedefine/>
    <w:qFormat/>
    <w:uiPriority w:val="0"/>
    <w:rPr>
      <w:rFonts w:ascii="Cambria" w:hAnsi="Cambria"/>
      <w:kern w:val="2"/>
      <w:sz w:val="21"/>
      <w:szCs w:val="21"/>
    </w:rPr>
  </w:style>
  <w:style w:type="table" w:customStyle="1" w:styleId="101">
    <w:name w:val="Table Normal1"/>
    <w:autoRedefine/>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102">
    <w:name w:val="1"/>
    <w:autoRedefine/>
    <w:qFormat/>
    <w:uiPriority w:val="0"/>
    <w:pPr>
      <w:widowControl w:val="0"/>
    </w:pPr>
    <w:rPr>
      <w:rFonts w:ascii="宋体" w:hAnsi="宋体" w:eastAsia="宋体" w:cs="宋体"/>
      <w:sz w:val="22"/>
      <w:szCs w:val="22"/>
      <w:lang w:val="en-US" w:eastAsia="en-US" w:bidi="ar-SA"/>
    </w:rPr>
  </w:style>
  <w:style w:type="table" w:customStyle="1" w:styleId="103">
    <w:name w:val="网格型1"/>
    <w:basedOn w:val="4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4">
    <w:name w:val="TOC 标题2"/>
    <w:basedOn w:val="3"/>
    <w:next w:val="1"/>
    <w:autoRedefine/>
    <w:unhideWhenUsed/>
    <w:qFormat/>
    <w:uiPriority w:val="39"/>
    <w:pPr>
      <w:widowControl/>
      <w:spacing w:before="480" w:after="0" w:line="276" w:lineRule="auto"/>
      <w:outlineLvl w:val="9"/>
    </w:pPr>
    <w:rPr>
      <w:rFonts w:asciiTheme="majorHAnsi" w:hAnsiTheme="majorHAnsi" w:eastAsiaTheme="majorEastAsia" w:cstheme="majorBidi"/>
      <w:color w:val="376092" w:themeColor="accent1" w:themeShade="BF"/>
      <w:kern w:val="0"/>
      <w:sz w:val="28"/>
      <w:szCs w:val="28"/>
      <w:lang w:eastAsia="zh-CN"/>
    </w:rPr>
  </w:style>
  <w:style w:type="character" w:customStyle="1" w:styleId="105">
    <w:name w:val="标题5 Char Char"/>
    <w:link w:val="106"/>
    <w:autoRedefine/>
    <w:qFormat/>
    <w:uiPriority w:val="0"/>
    <w:rPr>
      <w:rFonts w:ascii="Arial" w:hAnsi="Arial"/>
      <w:b/>
      <w:bCs/>
      <w:sz w:val="24"/>
      <w:szCs w:val="32"/>
    </w:rPr>
  </w:style>
  <w:style w:type="paragraph" w:customStyle="1" w:styleId="106">
    <w:name w:val="标题5"/>
    <w:basedOn w:val="5"/>
    <w:link w:val="105"/>
    <w:autoRedefine/>
    <w:qFormat/>
    <w:uiPriority w:val="0"/>
    <w:pPr>
      <w:spacing w:line="413" w:lineRule="auto"/>
      <w:ind w:firstLine="0" w:firstLineChars="0"/>
    </w:pPr>
    <w:rPr>
      <w:rFonts w:ascii="Arial" w:hAnsi="Arial" w:eastAsia="宋体"/>
      <w:b/>
      <w:sz w:val="24"/>
      <w:szCs w:val="32"/>
      <w:lang w:eastAsia="zh-CN"/>
    </w:rPr>
  </w:style>
  <w:style w:type="character" w:customStyle="1" w:styleId="107">
    <w:name w:val="标题 Char"/>
    <w:link w:val="42"/>
    <w:autoRedefine/>
    <w:qFormat/>
    <w:uiPriority w:val="0"/>
    <w:rPr>
      <w:rFonts w:ascii="Cambria" w:hAnsi="Cambria"/>
      <w:b/>
      <w:bCs/>
      <w:kern w:val="2"/>
      <w:sz w:val="32"/>
      <w:szCs w:val="32"/>
    </w:rPr>
  </w:style>
  <w:style w:type="character" w:customStyle="1" w:styleId="108">
    <w:name w:val="标题4 Char Char"/>
    <w:link w:val="109"/>
    <w:autoRedefine/>
    <w:qFormat/>
    <w:uiPriority w:val="0"/>
    <w:rPr>
      <w:rFonts w:ascii="Arial" w:hAnsi="Arial"/>
      <w:b/>
      <w:bCs/>
      <w:sz w:val="24"/>
      <w:szCs w:val="32"/>
    </w:rPr>
  </w:style>
  <w:style w:type="paragraph" w:customStyle="1" w:styleId="109">
    <w:name w:val="标题4"/>
    <w:basedOn w:val="4"/>
    <w:next w:val="23"/>
    <w:link w:val="108"/>
    <w:autoRedefine/>
    <w:qFormat/>
    <w:uiPriority w:val="0"/>
    <w:pPr>
      <w:spacing w:line="413" w:lineRule="auto"/>
      <w:jc w:val="both"/>
    </w:pPr>
    <w:rPr>
      <w:rFonts w:ascii="Arial" w:hAnsi="Arial" w:eastAsia="宋体" w:cs="Times New Roman"/>
      <w:sz w:val="24"/>
      <w:lang w:eastAsia="zh-CN"/>
    </w:rPr>
  </w:style>
  <w:style w:type="character" w:customStyle="1" w:styleId="110">
    <w:name w:val="明显引用 Char"/>
    <w:link w:val="111"/>
    <w:autoRedefine/>
    <w:qFormat/>
    <w:uiPriority w:val="0"/>
    <w:rPr>
      <w:b/>
      <w:bCs/>
      <w:i/>
      <w:iCs/>
      <w:color w:val="4F81BD"/>
      <w:kern w:val="2"/>
      <w:sz w:val="21"/>
    </w:rPr>
  </w:style>
  <w:style w:type="paragraph" w:styleId="111">
    <w:name w:val="Intense Quote"/>
    <w:basedOn w:val="1"/>
    <w:next w:val="1"/>
    <w:link w:val="110"/>
    <w:autoRedefine/>
    <w:qFormat/>
    <w:uiPriority w:val="0"/>
    <w:pPr>
      <w:pBdr>
        <w:bottom w:val="single" w:color="4F81BD" w:sz="4" w:space="4"/>
      </w:pBdr>
      <w:spacing w:before="200" w:after="280"/>
      <w:ind w:left="936" w:right="936"/>
      <w:jc w:val="both"/>
    </w:pPr>
    <w:rPr>
      <w:rFonts w:ascii="Times New Roman" w:hAnsi="Times New Roman" w:cs="Times New Roman"/>
      <w:b/>
      <w:bCs/>
      <w:i/>
      <w:iCs/>
      <w:color w:val="4F81BD"/>
      <w:kern w:val="2"/>
      <w:sz w:val="21"/>
      <w:szCs w:val="20"/>
      <w:lang w:eastAsia="zh-CN"/>
    </w:rPr>
  </w:style>
  <w:style w:type="character" w:customStyle="1" w:styleId="112">
    <w:name w:val="明显参考1"/>
    <w:autoRedefine/>
    <w:qFormat/>
    <w:uiPriority w:val="0"/>
    <w:rPr>
      <w:b/>
      <w:bCs/>
      <w:smallCaps/>
      <w:color w:val="C0504D"/>
      <w:spacing w:val="5"/>
      <w:u w:val="single"/>
    </w:rPr>
  </w:style>
  <w:style w:type="character" w:customStyle="1" w:styleId="113">
    <w:name w:val="日期 Char1"/>
    <w:autoRedefine/>
    <w:qFormat/>
    <w:uiPriority w:val="0"/>
    <w:rPr>
      <w:kern w:val="2"/>
      <w:sz w:val="21"/>
      <w:szCs w:val="22"/>
    </w:rPr>
  </w:style>
  <w:style w:type="character" w:customStyle="1" w:styleId="114">
    <w:name w:val="副标题 Char"/>
    <w:link w:val="35"/>
    <w:autoRedefine/>
    <w:qFormat/>
    <w:uiPriority w:val="0"/>
    <w:rPr>
      <w:rFonts w:ascii="Cambria" w:hAnsi="Cambria"/>
      <w:b/>
      <w:bCs/>
      <w:kern w:val="28"/>
      <w:sz w:val="32"/>
      <w:szCs w:val="32"/>
    </w:rPr>
  </w:style>
  <w:style w:type="character" w:customStyle="1" w:styleId="115">
    <w:name w:val="书籍标题1"/>
    <w:autoRedefine/>
    <w:qFormat/>
    <w:uiPriority w:val="0"/>
    <w:rPr>
      <w:b/>
      <w:bCs/>
      <w:smallCaps/>
      <w:spacing w:val="5"/>
    </w:rPr>
  </w:style>
  <w:style w:type="character" w:customStyle="1" w:styleId="116">
    <w:name w:val="正文文本 Char1"/>
    <w:autoRedefine/>
    <w:qFormat/>
    <w:uiPriority w:val="0"/>
    <w:rPr>
      <w:kern w:val="2"/>
      <w:sz w:val="21"/>
      <w:szCs w:val="22"/>
    </w:rPr>
  </w:style>
  <w:style w:type="character" w:customStyle="1" w:styleId="117">
    <w:name w:val="批注主题 Char1"/>
    <w:autoRedefine/>
    <w:qFormat/>
    <w:uiPriority w:val="0"/>
    <w:rPr>
      <w:b/>
      <w:bCs/>
      <w:kern w:val="2"/>
      <w:sz w:val="21"/>
      <w:szCs w:val="22"/>
    </w:rPr>
  </w:style>
  <w:style w:type="character" w:customStyle="1" w:styleId="118">
    <w:name w:val="不明显强调1"/>
    <w:autoRedefine/>
    <w:qFormat/>
    <w:uiPriority w:val="0"/>
    <w:rPr>
      <w:i/>
      <w:iCs/>
      <w:color w:val="808080"/>
    </w:rPr>
  </w:style>
  <w:style w:type="character" w:customStyle="1" w:styleId="119">
    <w:name w:val="批注文字 Char Char"/>
    <w:autoRedefine/>
    <w:qFormat/>
    <w:uiPriority w:val="0"/>
    <w:rPr>
      <w:rFonts w:ascii="宋体" w:hAnsi="Times New Roman" w:eastAsia="宋体" w:cs="Times New Roman"/>
      <w:sz w:val="28"/>
      <w:szCs w:val="20"/>
    </w:rPr>
  </w:style>
  <w:style w:type="character" w:customStyle="1" w:styleId="120">
    <w:name w:val="批注框文本 Char1"/>
    <w:autoRedefine/>
    <w:qFormat/>
    <w:uiPriority w:val="0"/>
    <w:rPr>
      <w:kern w:val="2"/>
      <w:sz w:val="18"/>
      <w:szCs w:val="18"/>
    </w:rPr>
  </w:style>
  <w:style w:type="character" w:customStyle="1" w:styleId="121">
    <w:name w:val="明显强调1"/>
    <w:autoRedefine/>
    <w:qFormat/>
    <w:uiPriority w:val="0"/>
    <w:rPr>
      <w:b/>
      <w:bCs/>
      <w:i/>
      <w:iCs/>
      <w:color w:val="4F81BD"/>
    </w:rPr>
  </w:style>
  <w:style w:type="character" w:customStyle="1" w:styleId="122">
    <w:name w:val="textcontents"/>
    <w:autoRedefine/>
    <w:qFormat/>
    <w:uiPriority w:val="0"/>
    <w:rPr>
      <w:rFonts w:cs="Times New Roman"/>
    </w:rPr>
  </w:style>
  <w:style w:type="character" w:customStyle="1" w:styleId="123">
    <w:name w:val="文档结构图 Char1"/>
    <w:autoRedefine/>
    <w:qFormat/>
    <w:uiPriority w:val="0"/>
    <w:rPr>
      <w:rFonts w:ascii="宋体"/>
      <w:kern w:val="2"/>
      <w:sz w:val="18"/>
      <w:szCs w:val="18"/>
    </w:rPr>
  </w:style>
  <w:style w:type="character" w:customStyle="1" w:styleId="124">
    <w:name w:val="引用 Char"/>
    <w:link w:val="125"/>
    <w:autoRedefine/>
    <w:qFormat/>
    <w:uiPriority w:val="0"/>
    <w:rPr>
      <w:i/>
      <w:iCs/>
      <w:color w:val="000000"/>
      <w:kern w:val="2"/>
      <w:sz w:val="21"/>
    </w:rPr>
  </w:style>
  <w:style w:type="paragraph" w:styleId="125">
    <w:name w:val="Quote"/>
    <w:basedOn w:val="1"/>
    <w:next w:val="1"/>
    <w:link w:val="124"/>
    <w:autoRedefine/>
    <w:qFormat/>
    <w:uiPriority w:val="0"/>
    <w:pPr>
      <w:jc w:val="both"/>
    </w:pPr>
    <w:rPr>
      <w:rFonts w:ascii="Times New Roman" w:hAnsi="Times New Roman" w:cs="Times New Roman"/>
      <w:i/>
      <w:iCs/>
      <w:color w:val="000000"/>
      <w:kern w:val="2"/>
      <w:sz w:val="21"/>
      <w:szCs w:val="20"/>
      <w:lang w:eastAsia="zh-CN"/>
    </w:rPr>
  </w:style>
  <w:style w:type="character" w:customStyle="1" w:styleId="126">
    <w:name w:val="不明显参考1"/>
    <w:autoRedefine/>
    <w:qFormat/>
    <w:uiPriority w:val="0"/>
    <w:rPr>
      <w:smallCaps/>
      <w:color w:val="C0504D"/>
      <w:u w:val="single"/>
    </w:rPr>
  </w:style>
  <w:style w:type="paragraph" w:customStyle="1" w:styleId="127">
    <w:name w:val="样式 标题 3 + (中文) 黑体 小四 非加粗 段前: 7.8 磅 段后: 0 磅 行距: 固定值 20 磅"/>
    <w:basedOn w:val="5"/>
    <w:autoRedefine/>
    <w:qFormat/>
    <w:uiPriority w:val="0"/>
    <w:pPr>
      <w:spacing w:before="0" w:after="0" w:line="400" w:lineRule="exact"/>
      <w:ind w:firstLine="0" w:firstLineChars="0"/>
    </w:pPr>
    <w:rPr>
      <w:rFonts w:ascii="Times New Roman" w:hAnsi="Times New Roman" w:cs="宋体"/>
      <w:bCs w:val="0"/>
      <w:kern w:val="2"/>
      <w:sz w:val="24"/>
      <w:szCs w:val="20"/>
      <w:lang w:eastAsia="zh-CN"/>
    </w:rPr>
  </w:style>
  <w:style w:type="paragraph" w:customStyle="1" w:styleId="128">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129">
    <w:name w:val="引用 Char2"/>
    <w:basedOn w:val="48"/>
    <w:autoRedefine/>
    <w:semiHidden/>
    <w:qFormat/>
    <w:uiPriority w:val="99"/>
    <w:rPr>
      <w:rFonts w:ascii="宋体" w:hAnsi="宋体" w:cs="宋体"/>
      <w:i/>
      <w:iCs/>
      <w:color w:val="000000" w:themeColor="text1"/>
      <w:sz w:val="22"/>
      <w:szCs w:val="22"/>
      <w:lang w:eastAsia="en-US"/>
      <w14:textFill>
        <w14:solidFill>
          <w14:schemeClr w14:val="tx1"/>
        </w14:solidFill>
      </w14:textFill>
    </w:rPr>
  </w:style>
  <w:style w:type="paragraph" w:customStyle="1" w:styleId="130">
    <w:name w:val="样式 标题 2 + Times New Roman 四号 非加粗 段前: 5 磅 段后: 0 磅 行距: 固定值 20..."/>
    <w:basedOn w:val="4"/>
    <w:autoRedefine/>
    <w:qFormat/>
    <w:uiPriority w:val="0"/>
    <w:pPr>
      <w:spacing w:before="100" w:after="0" w:line="400" w:lineRule="exact"/>
      <w:jc w:val="both"/>
    </w:pPr>
    <w:rPr>
      <w:rFonts w:ascii="Times New Roman" w:hAnsi="Times New Roman" w:eastAsia="黑体" w:cs="宋体"/>
      <w:b w:val="0"/>
      <w:bCs w:val="0"/>
      <w:sz w:val="28"/>
      <w:szCs w:val="20"/>
    </w:rPr>
  </w:style>
  <w:style w:type="paragraph" w:customStyle="1" w:styleId="131">
    <w:name w:val="空半行"/>
    <w:basedOn w:val="1"/>
    <w:autoRedefine/>
    <w:qFormat/>
    <w:uiPriority w:val="0"/>
    <w:pPr>
      <w:adjustRightInd w:val="0"/>
      <w:spacing w:line="120" w:lineRule="exact"/>
      <w:jc w:val="both"/>
      <w:textAlignment w:val="baseline"/>
    </w:pPr>
    <w:rPr>
      <w:rFonts w:ascii="Times New Roman" w:hAnsi="Times New Roman" w:eastAsia="仿宋_GB2312" w:cs="Times New Roman"/>
      <w:color w:val="FFFFFF"/>
      <w:sz w:val="30"/>
      <w:szCs w:val="20"/>
      <w:lang w:eastAsia="zh-CN"/>
    </w:rPr>
  </w:style>
  <w:style w:type="character" w:customStyle="1" w:styleId="132">
    <w:name w:val="明显引用 Char1"/>
    <w:basedOn w:val="48"/>
    <w:autoRedefine/>
    <w:qFormat/>
    <w:uiPriority w:val="30"/>
    <w:rPr>
      <w:rFonts w:ascii="宋体" w:hAnsi="宋体" w:cs="宋体"/>
      <w:b/>
      <w:bCs/>
      <w:i/>
      <w:iCs/>
      <w:color w:val="4F81BD" w:themeColor="accent1"/>
      <w:sz w:val="22"/>
      <w:szCs w:val="22"/>
      <w:lang w:eastAsia="en-US"/>
      <w14:textFill>
        <w14:solidFill>
          <w14:schemeClr w14:val="accent1"/>
        </w14:solidFill>
      </w14:textFill>
    </w:rPr>
  </w:style>
  <w:style w:type="paragraph" w:styleId="133">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szCs w:val="20"/>
      <w:lang w:eastAsia="zh-CN"/>
    </w:rPr>
  </w:style>
  <w:style w:type="character" w:customStyle="1" w:styleId="135">
    <w:name w:val="副标题 Char1"/>
    <w:basedOn w:val="48"/>
    <w:autoRedefine/>
    <w:qFormat/>
    <w:uiPriority w:val="11"/>
    <w:rPr>
      <w:rFonts w:asciiTheme="majorHAnsi" w:hAnsiTheme="majorHAnsi" w:cstheme="majorBidi"/>
      <w:b/>
      <w:bCs/>
      <w:kern w:val="28"/>
      <w:sz w:val="32"/>
      <w:szCs w:val="32"/>
      <w:lang w:eastAsia="en-US"/>
    </w:rPr>
  </w:style>
  <w:style w:type="character" w:customStyle="1" w:styleId="136">
    <w:name w:val="标题 Char1"/>
    <w:basedOn w:val="48"/>
    <w:autoRedefine/>
    <w:qFormat/>
    <w:uiPriority w:val="10"/>
    <w:rPr>
      <w:rFonts w:asciiTheme="majorHAnsi" w:hAnsiTheme="majorHAnsi" w:cstheme="majorBidi"/>
      <w:b/>
      <w:bCs/>
      <w:sz w:val="32"/>
      <w:szCs w:val="32"/>
      <w:lang w:eastAsia="en-US"/>
    </w:rPr>
  </w:style>
  <w:style w:type="paragraph" w:customStyle="1" w:styleId="137">
    <w:name w:val="Normal_5"/>
    <w:autoRedefine/>
    <w:qFormat/>
    <w:uiPriority w:val="0"/>
    <w:rPr>
      <w:rFonts w:ascii="黑体" w:hAnsi="黑体" w:eastAsia="黑体" w:cs="Times New Roman"/>
      <w:b/>
      <w:sz w:val="32"/>
      <w:szCs w:val="24"/>
      <w:lang w:val="en-US" w:eastAsia="zh-CN" w:bidi="ar-SA"/>
    </w:rPr>
  </w:style>
  <w:style w:type="paragraph" w:customStyle="1" w:styleId="138">
    <w:name w:val="纯文本2"/>
    <w:basedOn w:val="1"/>
    <w:autoRedefine/>
    <w:qFormat/>
    <w:uiPriority w:val="0"/>
    <w:pPr>
      <w:jc w:val="both"/>
    </w:pPr>
    <w:rPr>
      <w:rFonts w:hAnsi="Courier New" w:cs="Times New Roman"/>
      <w:kern w:val="2"/>
      <w:sz w:val="28"/>
      <w:lang w:eastAsia="zh-CN"/>
    </w:rPr>
  </w:style>
  <w:style w:type="character" w:customStyle="1" w:styleId="139">
    <w:name w:val="正文首行缩进 Char"/>
    <w:basedOn w:val="77"/>
    <w:link w:val="44"/>
    <w:autoRedefine/>
    <w:qFormat/>
    <w:uiPriority w:val="0"/>
    <w:rPr>
      <w:rFonts w:ascii="仿宋_GB2312" w:hAnsi="宋体" w:eastAsia="仿宋_GB2312" w:cs="宋体"/>
      <w:sz w:val="30"/>
      <w:szCs w:val="30"/>
      <w:lang w:eastAsia="en-US"/>
    </w:rPr>
  </w:style>
  <w:style w:type="paragraph" w:customStyle="1" w:styleId="140">
    <w:name w:val="目录 71"/>
    <w:basedOn w:val="1"/>
    <w:next w:val="1"/>
    <w:autoRedefine/>
    <w:unhideWhenUsed/>
    <w:qFormat/>
    <w:uiPriority w:val="39"/>
    <w:pPr>
      <w:ind w:left="1320"/>
    </w:pPr>
    <w:rPr>
      <w:rFonts w:ascii="Calibri" w:hAnsi="Calibri" w:cs="Calibri"/>
      <w:sz w:val="18"/>
      <w:szCs w:val="18"/>
    </w:rPr>
  </w:style>
  <w:style w:type="paragraph" w:customStyle="1" w:styleId="141">
    <w:name w:val="目录 51"/>
    <w:basedOn w:val="1"/>
    <w:next w:val="1"/>
    <w:autoRedefine/>
    <w:unhideWhenUsed/>
    <w:qFormat/>
    <w:uiPriority w:val="39"/>
    <w:pPr>
      <w:ind w:left="880"/>
    </w:pPr>
    <w:rPr>
      <w:rFonts w:ascii="Calibri" w:hAnsi="Calibri" w:cs="Calibri"/>
      <w:sz w:val="18"/>
      <w:szCs w:val="18"/>
    </w:rPr>
  </w:style>
  <w:style w:type="paragraph" w:customStyle="1" w:styleId="142">
    <w:name w:val="纯文本1"/>
    <w:basedOn w:val="1"/>
    <w:next w:val="26"/>
    <w:autoRedefine/>
    <w:qFormat/>
    <w:uiPriority w:val="0"/>
    <w:pPr>
      <w:jc w:val="both"/>
    </w:pPr>
    <w:rPr>
      <w:rFonts w:hAnsi="Courier New" w:cs="Times New Roman"/>
      <w:kern w:val="2"/>
      <w:sz w:val="21"/>
      <w:lang w:eastAsia="zh-CN"/>
    </w:rPr>
  </w:style>
  <w:style w:type="paragraph" w:customStyle="1" w:styleId="143">
    <w:name w:val="目录 81"/>
    <w:basedOn w:val="1"/>
    <w:next w:val="1"/>
    <w:autoRedefine/>
    <w:unhideWhenUsed/>
    <w:qFormat/>
    <w:uiPriority w:val="39"/>
    <w:pPr>
      <w:ind w:left="1540"/>
    </w:pPr>
    <w:rPr>
      <w:rFonts w:ascii="Calibri" w:hAnsi="Calibri" w:cs="Calibri"/>
      <w:sz w:val="18"/>
      <w:szCs w:val="18"/>
    </w:rPr>
  </w:style>
  <w:style w:type="paragraph" w:customStyle="1" w:styleId="144">
    <w:name w:val="目录 41"/>
    <w:basedOn w:val="1"/>
    <w:next w:val="1"/>
    <w:autoRedefine/>
    <w:unhideWhenUsed/>
    <w:qFormat/>
    <w:uiPriority w:val="39"/>
    <w:pPr>
      <w:ind w:left="660"/>
    </w:pPr>
    <w:rPr>
      <w:rFonts w:ascii="Calibri" w:hAnsi="Calibri" w:cs="Calibri"/>
      <w:sz w:val="18"/>
      <w:szCs w:val="18"/>
    </w:rPr>
  </w:style>
  <w:style w:type="paragraph" w:customStyle="1" w:styleId="145">
    <w:name w:val="目录 61"/>
    <w:basedOn w:val="1"/>
    <w:next w:val="1"/>
    <w:autoRedefine/>
    <w:unhideWhenUsed/>
    <w:qFormat/>
    <w:uiPriority w:val="39"/>
    <w:pPr>
      <w:ind w:left="1100"/>
    </w:pPr>
    <w:rPr>
      <w:rFonts w:ascii="Calibri" w:hAnsi="Calibri" w:cs="Calibri"/>
      <w:sz w:val="18"/>
      <w:szCs w:val="18"/>
    </w:rPr>
  </w:style>
  <w:style w:type="paragraph" w:customStyle="1" w:styleId="146">
    <w:name w:val="目录 91"/>
    <w:basedOn w:val="1"/>
    <w:next w:val="1"/>
    <w:autoRedefine/>
    <w:unhideWhenUsed/>
    <w:qFormat/>
    <w:uiPriority w:val="39"/>
    <w:pPr>
      <w:ind w:left="1760"/>
    </w:pPr>
    <w:rPr>
      <w:rFonts w:ascii="Calibri" w:hAnsi="Calibri" w:cs="Calibri"/>
      <w:sz w:val="18"/>
      <w:szCs w:val="18"/>
    </w:rPr>
  </w:style>
  <w:style w:type="table" w:customStyle="1" w:styleId="147">
    <w:name w:val="网格型2"/>
    <w:basedOn w:val="46"/>
    <w:autoRedefine/>
    <w:qFormat/>
    <w:uiPriority w:val="5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8">
    <w:name w:val="访问过的超链接1"/>
    <w:basedOn w:val="48"/>
    <w:autoRedefine/>
    <w:semiHidden/>
    <w:unhideWhenUsed/>
    <w:qFormat/>
    <w:uiPriority w:val="99"/>
    <w:rPr>
      <w:color w:val="800080"/>
      <w:u w:val="single"/>
    </w:rPr>
  </w:style>
  <w:style w:type="character" w:customStyle="1" w:styleId="149">
    <w:name w:val="超链接1"/>
    <w:basedOn w:val="48"/>
    <w:autoRedefine/>
    <w:unhideWhenUsed/>
    <w:qFormat/>
    <w:uiPriority w:val="99"/>
    <w:rPr>
      <w:color w:val="0000FF"/>
      <w:u w:val="single"/>
    </w:rPr>
  </w:style>
  <w:style w:type="table" w:customStyle="1" w:styleId="150">
    <w:name w:val="Table Normal2"/>
    <w:autoRedefine/>
    <w:semiHidden/>
    <w:unhideWhenUsed/>
    <w:qFormat/>
    <w:uiPriority w:val="2"/>
    <w:tblPr>
      <w:tblCellMar>
        <w:top w:w="0" w:type="dxa"/>
        <w:left w:w="0" w:type="dxa"/>
        <w:bottom w:w="0" w:type="dxa"/>
        <w:right w:w="0" w:type="dxa"/>
      </w:tblCellMar>
    </w:tblPr>
  </w:style>
  <w:style w:type="character" w:customStyle="1" w:styleId="151">
    <w:name w:val="hover"/>
    <w:basedOn w:val="48"/>
    <w:autoRedefine/>
    <w:qFormat/>
    <w:uiPriority w:val="0"/>
    <w:rPr>
      <w:shd w:val="clear" w:color="auto" w:fill="EEEEEE"/>
    </w:rPr>
  </w:style>
  <w:style w:type="character" w:customStyle="1" w:styleId="152">
    <w:name w:val="old"/>
    <w:basedOn w:val="48"/>
    <w:autoRedefine/>
    <w:qFormat/>
    <w:uiPriority w:val="0"/>
    <w:rPr>
      <w:color w:val="999999"/>
    </w:rPr>
  </w:style>
  <w:style w:type="character" w:customStyle="1" w:styleId="153">
    <w:name w:val="glyphicon"/>
    <w:basedOn w:val="48"/>
    <w:autoRedefine/>
    <w:qFormat/>
    <w:uiPriority w:val="0"/>
  </w:style>
  <w:style w:type="character" w:customStyle="1" w:styleId="154">
    <w:name w:val="hour_am"/>
    <w:basedOn w:val="48"/>
    <w:autoRedefine/>
    <w:qFormat/>
    <w:uiPriority w:val="0"/>
  </w:style>
  <w:style w:type="character" w:customStyle="1" w:styleId="155">
    <w:name w:val="hour_pm"/>
    <w:basedOn w:val="48"/>
    <w:autoRedefine/>
    <w:qFormat/>
    <w:uiPriority w:val="0"/>
  </w:style>
  <w:style w:type="character" w:customStyle="1" w:styleId="156">
    <w:name w:val="纯文本 Char2"/>
    <w:basedOn w:val="48"/>
    <w:autoRedefine/>
    <w:semiHidden/>
    <w:qFormat/>
    <w:uiPriority w:val="99"/>
    <w:rPr>
      <w:rFonts w:ascii="宋体" w:hAnsi="Courier New" w:eastAsia="宋体" w:cs="Courier New"/>
      <w:szCs w:val="21"/>
    </w:rPr>
  </w:style>
  <w:style w:type="character" w:customStyle="1" w:styleId="157">
    <w:name w:val="标题 2 Char1"/>
    <w:basedOn w:val="48"/>
    <w:autoRedefine/>
    <w:semiHidden/>
    <w:qFormat/>
    <w:uiPriority w:val="9"/>
    <w:rPr>
      <w:rFonts w:ascii="Cambria" w:hAnsi="Cambria" w:eastAsia="宋体" w:cs="Times New Roman"/>
      <w:b/>
      <w:bCs/>
      <w:sz w:val="32"/>
      <w:szCs w:val="32"/>
    </w:rPr>
  </w:style>
  <w:style w:type="character" w:customStyle="1" w:styleId="158">
    <w:name w:val="标题 4 Char1"/>
    <w:basedOn w:val="48"/>
    <w:autoRedefine/>
    <w:semiHidden/>
    <w:qFormat/>
    <w:uiPriority w:val="9"/>
    <w:rPr>
      <w:rFonts w:ascii="Cambria" w:hAnsi="Cambria" w:eastAsia="宋体" w:cs="Times New Roman"/>
      <w:b/>
      <w:bCs/>
      <w:sz w:val="28"/>
      <w:szCs w:val="28"/>
    </w:rPr>
  </w:style>
  <w:style w:type="paragraph" w:customStyle="1" w:styleId="159">
    <w:name w:val="Normal_1"/>
    <w:autoRedefine/>
    <w:qFormat/>
    <w:uiPriority w:val="0"/>
    <w:rPr>
      <w:rFonts w:ascii="黑体" w:hAnsi="黑体" w:eastAsia="黑体" w:cs="Times New Roman"/>
      <w:b/>
      <w:sz w:val="32"/>
      <w:szCs w:val="24"/>
      <w:lang w:val="en-US" w:eastAsia="zh-CN" w:bidi="ar-SA"/>
    </w:rPr>
  </w:style>
  <w:style w:type="paragraph" w:customStyle="1" w:styleId="160">
    <w:name w:val="Normal_11"/>
    <w:autoRedefine/>
    <w:qFormat/>
    <w:uiPriority w:val="0"/>
    <w:rPr>
      <w:rFonts w:ascii="黑体" w:hAnsi="黑体" w:eastAsia="黑体" w:cs="Times New Roman"/>
      <w:b/>
      <w:sz w:val="32"/>
      <w:szCs w:val="24"/>
      <w:lang w:val="en-US" w:eastAsia="zh-CN" w:bidi="ar-SA"/>
    </w:rPr>
  </w:style>
  <w:style w:type="paragraph" w:customStyle="1" w:styleId="161">
    <w:name w:val="纯文本1_0_0"/>
    <w:basedOn w:val="1"/>
    <w:autoRedefine/>
    <w:qFormat/>
    <w:uiPriority w:val="0"/>
    <w:pPr>
      <w:jc w:val="both"/>
    </w:pPr>
    <w:rPr>
      <w:rFonts w:hAnsi="Courier New" w:cs="Times New Roman"/>
      <w:kern w:val="2"/>
      <w:sz w:val="28"/>
      <w:szCs w:val="24"/>
      <w:lang w:eastAsia="zh-CN"/>
    </w:rPr>
  </w:style>
  <w:style w:type="paragraph" w:customStyle="1" w:styleId="162">
    <w:name w:val="Normal_12"/>
    <w:autoRedefine/>
    <w:qFormat/>
    <w:uiPriority w:val="0"/>
    <w:rPr>
      <w:rFonts w:ascii="黑体" w:hAnsi="黑体" w:eastAsia="黑体" w:cs="Times New Roman"/>
      <w:b/>
      <w:sz w:val="32"/>
      <w:szCs w:val="24"/>
      <w:lang w:val="en-US" w:eastAsia="zh-CN" w:bidi="ar-SA"/>
    </w:rPr>
  </w:style>
  <w:style w:type="paragraph" w:customStyle="1" w:styleId="163">
    <w:name w:val="p"/>
    <w:basedOn w:val="1"/>
    <w:autoRedefine/>
    <w:qFormat/>
    <w:uiPriority w:val="0"/>
    <w:pPr>
      <w:widowControl/>
      <w:spacing w:before="100" w:beforeAutospacing="1" w:after="100" w:afterAutospacing="1"/>
    </w:pPr>
    <w:rPr>
      <w:sz w:val="24"/>
      <w:szCs w:val="24"/>
      <w:lang w:eastAsia="zh-CN"/>
    </w:rPr>
  </w:style>
  <w:style w:type="paragraph" w:customStyle="1" w:styleId="164">
    <w:name w:val="_Style 35"/>
    <w:autoRedefine/>
    <w:qFormat/>
    <w:uiPriority w:val="0"/>
    <w:pPr>
      <w:widowControl w:val="0"/>
    </w:pPr>
    <w:rPr>
      <w:rFonts w:ascii="宋体" w:hAnsi="宋体" w:eastAsia="宋体" w:cs="宋体"/>
      <w:sz w:val="22"/>
      <w:szCs w:val="22"/>
      <w:lang w:val="en-US" w:eastAsia="en-US" w:bidi="ar-SA"/>
    </w:rPr>
  </w:style>
  <w:style w:type="character" w:customStyle="1" w:styleId="165">
    <w:name w:val="正文文本缩进 3 Char"/>
    <w:basedOn w:val="48"/>
    <w:link w:val="37"/>
    <w:autoRedefine/>
    <w:qFormat/>
    <w:uiPriority w:val="0"/>
    <w:rPr>
      <w:rFonts w:ascii="宋体" w:hAnsi="宋体"/>
      <w:sz w:val="16"/>
      <w:szCs w:val="16"/>
    </w:rPr>
  </w:style>
  <w:style w:type="character" w:customStyle="1" w:styleId="166">
    <w:name w:val="正文文本缩进 Char"/>
    <w:basedOn w:val="48"/>
    <w:link w:val="22"/>
    <w:autoRedefine/>
    <w:semiHidden/>
    <w:qFormat/>
    <w:uiPriority w:val="99"/>
    <w:rPr>
      <w:rFonts w:ascii="宋体" w:hAnsi="宋体" w:cs="宋体"/>
      <w:sz w:val="22"/>
      <w:szCs w:val="22"/>
      <w:lang w:eastAsia="en-US"/>
    </w:rPr>
  </w:style>
  <w:style w:type="character" w:customStyle="1" w:styleId="167">
    <w:name w:val="正文首行缩进 2 Char"/>
    <w:basedOn w:val="166"/>
    <w:link w:val="45"/>
    <w:autoRedefine/>
    <w:semiHidden/>
    <w:qFormat/>
    <w:uiPriority w:val="99"/>
    <w:rPr>
      <w:rFonts w:ascii="宋体" w:hAnsi="宋体" w:cs="宋体"/>
      <w:sz w:val="22"/>
      <w:szCs w:val="22"/>
      <w:lang w:eastAsia="en-US"/>
    </w:rPr>
  </w:style>
  <w:style w:type="paragraph" w:customStyle="1" w:styleId="168">
    <w:name w:val="Char Char Char Char Char Char Char Char Char"/>
    <w:basedOn w:val="1"/>
    <w:autoRedefine/>
    <w:qFormat/>
    <w:uiPriority w:val="0"/>
    <w:pPr>
      <w:spacing w:line="360" w:lineRule="auto"/>
      <w:ind w:firstLine="200" w:firstLineChars="200"/>
      <w:jc w:val="both"/>
    </w:pPr>
    <w:rPr>
      <w:kern w:val="2"/>
      <w:sz w:val="24"/>
      <w:szCs w:val="24"/>
      <w:lang w:eastAsia="zh-CN"/>
    </w:rPr>
  </w:style>
  <w:style w:type="paragraph" w:customStyle="1" w:styleId="169">
    <w:name w:val="正文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0">
    <w:name w:val="Table Text"/>
    <w:basedOn w:val="1"/>
    <w:autoRedefine/>
    <w:semiHidden/>
    <w:qFormat/>
    <w:uiPriority w:val="0"/>
    <w:rPr>
      <w:rFonts w:ascii="宋体" w:hAnsi="宋体" w:eastAsia="宋体" w:cs="宋体"/>
      <w:sz w:val="28"/>
      <w:szCs w:val="28"/>
      <w:lang w:val="en-US" w:eastAsia="en-US" w:bidi="ar-SA"/>
    </w:rPr>
  </w:style>
  <w:style w:type="paragraph" w:customStyle="1" w:styleId="171">
    <w:name w:val="格式３"/>
    <w:basedOn w:val="1"/>
    <w:qFormat/>
    <w:uiPriority w:val="0"/>
    <w:pPr>
      <w:spacing w:line="420" w:lineRule="exact"/>
      <w:ind w:left="600" w:hanging="600" w:hangingChars="250"/>
    </w:pPr>
    <w:rPr>
      <w:rFonts w:ascii="宋体" w:hAnsi="宋体"/>
      <w:color w:val="000000"/>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6ACEF6-A58B-45FA-8B66-682DC439E8EF}">
  <ds:schemaRefs/>
</ds:datastoreItem>
</file>

<file path=customXml/itemProps3.xml><?xml version="1.0" encoding="utf-8"?>
<ds:datastoreItem xmlns:ds="http://schemas.openxmlformats.org/officeDocument/2006/customXml" ds:itemID="{C746AF56-8324-4799-9098-E17FD1A18ED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57</Pages>
  <Words>2821</Words>
  <Characters>3109</Characters>
  <Lines>328</Lines>
  <Paragraphs>92</Paragraphs>
  <TotalTime>2</TotalTime>
  <ScaleCrop>false</ScaleCrop>
  <LinksUpToDate>false</LinksUpToDate>
  <CharactersWithSpaces>3257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2019-04-24T17:12:00Z</dcterms:created>
  <dc:creator>袁静</dc:creator>
  <cp:lastModifiedBy>凌子盛气凌人的女子</cp:lastModifiedBy>
  <cp:lastPrinted>2026-03-21T08:33:00Z</cp:lastPrinted>
  <dcterms:modified xsi:type="dcterms:W3CDTF">2026-03-27T09:51:49Z</dcterms:modified>
  <dc:title>中华人民共和国</dc:title>
  <cp:revision>1719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2017-09-14T00:00:00Z</vt:filetime>
  </property>
  <property fmtid="{D5CDD505-2E9C-101B-9397-08002B2CF9AE}" pid="5" name="KSOProductBuildVer">
    <vt:lpwstr>2052-12.1.0.25225</vt:lpwstr>
  </property>
  <property fmtid="{D5CDD505-2E9C-101B-9397-08002B2CF9AE}" pid="6" name="ICV">
    <vt:lpwstr>097A134D2B7B41989DAC0AAB46E4D66F_13</vt:lpwstr>
  </property>
  <property fmtid="{D5CDD505-2E9C-101B-9397-08002B2CF9AE}" pid="7" name="KSOTemplateDocerSaveRecord">
    <vt:lpwstr>eyJoZGlkIjoiYzI0NTAxMTVkNGJmZGE3MTAxYjA4MzY0ZTNhYWU5MWEiLCJ1c2VySWQiOiI3MTgyMDQ2In0=</vt:lpwstr>
  </property>
</Properties>
</file>